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323E" w14:textId="77777777" w:rsidR="0083491B" w:rsidRPr="00E900FD" w:rsidRDefault="0083491B" w:rsidP="0083491B">
      <w:pPr>
        <w:rPr>
          <w:b/>
          <w:sz w:val="24"/>
        </w:rPr>
      </w:pPr>
      <w:r>
        <w:rPr>
          <w:b/>
          <w:noProof/>
          <w:sz w:val="24"/>
          <w:lang w:val="en-CA"/>
        </w:rPr>
        <w:drawing>
          <wp:anchor distT="0" distB="0" distL="114300" distR="114300" simplePos="0" relativeHeight="251659264" behindDoc="1" locked="0" layoutInCell="1" allowOverlap="1" wp14:anchorId="13791B82" wp14:editId="2820F576">
            <wp:simplePos x="0" y="0"/>
            <wp:positionH relativeFrom="column">
              <wp:posOffset>0</wp:posOffset>
            </wp:positionH>
            <wp:positionV relativeFrom="paragraph">
              <wp:posOffset>161925</wp:posOffset>
            </wp:positionV>
            <wp:extent cx="7239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14:paraId="77C15FE5" w14:textId="77777777" w:rsidR="0083491B" w:rsidRDefault="0083491B" w:rsidP="0083491B">
      <w:pPr>
        <w:jc w:val="center"/>
        <w:rPr>
          <w:b/>
          <w:color w:val="323E4F" w:themeColor="text2" w:themeShade="BF"/>
          <w:sz w:val="32"/>
        </w:rPr>
      </w:pPr>
      <w:r>
        <w:rPr>
          <w:b/>
          <w:color w:val="323E4F" w:themeColor="text2" w:themeShade="BF"/>
          <w:sz w:val="32"/>
        </w:rPr>
        <w:t>Application and Assessment Rubric</w:t>
      </w:r>
    </w:p>
    <w:p w14:paraId="5088B932" w14:textId="77777777" w:rsidR="0083491B" w:rsidRDefault="0083491B" w:rsidP="0083491B">
      <w:pPr>
        <w:jc w:val="center"/>
        <w:rPr>
          <w:b/>
          <w:color w:val="323E4F" w:themeColor="text2" w:themeShade="BF"/>
          <w:sz w:val="32"/>
        </w:rPr>
      </w:pPr>
      <w:r>
        <w:rPr>
          <w:b/>
          <w:color w:val="323E4F" w:themeColor="text2" w:themeShade="BF"/>
          <w:sz w:val="32"/>
        </w:rPr>
        <w:t xml:space="preserve">Competency-mapped </w:t>
      </w:r>
      <w:r w:rsidRPr="00F6696D">
        <w:rPr>
          <w:b/>
          <w:color w:val="323E4F" w:themeColor="text2" w:themeShade="BF"/>
          <w:sz w:val="32"/>
        </w:rPr>
        <w:t>Accreditation Review</w:t>
      </w:r>
    </w:p>
    <w:p w14:paraId="2835874F" w14:textId="339BB03B" w:rsidR="0083491B" w:rsidRDefault="0083491B" w:rsidP="0083491B">
      <w:pPr>
        <w:jc w:val="center"/>
        <w:rPr>
          <w:b/>
          <w:color w:val="323E4F" w:themeColor="text2" w:themeShade="BF"/>
          <w:sz w:val="32"/>
        </w:rPr>
      </w:pPr>
      <w:r>
        <w:rPr>
          <w:b/>
          <w:color w:val="323E4F" w:themeColor="text2" w:themeShade="BF"/>
          <w:sz w:val="32"/>
        </w:rPr>
        <w:t>Sterile Non-Hazardous Compounding</w:t>
      </w:r>
      <w:r w:rsidRPr="00F6696D">
        <w:rPr>
          <w:b/>
          <w:color w:val="323E4F" w:themeColor="text2" w:themeShade="BF"/>
          <w:sz w:val="32"/>
        </w:rPr>
        <w:t xml:space="preserve"> Program</w:t>
      </w:r>
    </w:p>
    <w:p w14:paraId="2894BADE" w14:textId="02DCA3F1" w:rsidR="0083491B" w:rsidRDefault="0083491B" w:rsidP="0083491B">
      <w:pPr>
        <w:jc w:val="center"/>
        <w:rPr>
          <w:b/>
          <w:color w:val="323E4F" w:themeColor="text2" w:themeShade="BF"/>
          <w:sz w:val="24"/>
          <w:szCs w:val="24"/>
        </w:rPr>
      </w:pPr>
      <w:r>
        <w:rPr>
          <w:b/>
          <w:color w:val="323E4F" w:themeColor="text2" w:themeShade="BF"/>
          <w:sz w:val="24"/>
          <w:szCs w:val="24"/>
        </w:rPr>
        <w:t xml:space="preserve">Prepared: </w:t>
      </w:r>
      <w:r w:rsidRPr="00DC6006">
        <w:rPr>
          <w:b/>
          <w:color w:val="323E4F" w:themeColor="text2" w:themeShade="BF"/>
          <w:sz w:val="24"/>
          <w:szCs w:val="24"/>
          <w:highlight w:val="yellow"/>
        </w:rPr>
        <w:t xml:space="preserve">November </w:t>
      </w:r>
      <w:r w:rsidR="002043F3">
        <w:rPr>
          <w:b/>
          <w:color w:val="323E4F" w:themeColor="text2" w:themeShade="BF"/>
          <w:sz w:val="24"/>
          <w:szCs w:val="24"/>
          <w:highlight w:val="yellow"/>
        </w:rPr>
        <w:t>14</w:t>
      </w:r>
      <w:r w:rsidRPr="00DC6006">
        <w:rPr>
          <w:b/>
          <w:color w:val="323E4F" w:themeColor="text2" w:themeShade="BF"/>
          <w:sz w:val="24"/>
          <w:szCs w:val="24"/>
          <w:highlight w:val="yellow"/>
        </w:rPr>
        <w:t>, 2022</w:t>
      </w:r>
    </w:p>
    <w:p w14:paraId="6CD18FF7" w14:textId="77777777" w:rsidR="0083491B" w:rsidRPr="00120850" w:rsidRDefault="0083491B" w:rsidP="0083491B">
      <w:pPr>
        <w:jc w:val="center"/>
        <w:rPr>
          <w:b/>
          <w:color w:val="323E4F" w:themeColor="text2" w:themeShade="BF"/>
          <w:spacing w:val="-22"/>
          <w:sz w:val="24"/>
          <w:szCs w:val="24"/>
        </w:rPr>
      </w:pPr>
      <w:r>
        <w:rPr>
          <w:b/>
          <w:color w:val="323E4F" w:themeColor="text2" w:themeShade="BF"/>
          <w:sz w:val="24"/>
          <w:szCs w:val="24"/>
        </w:rPr>
        <w:t>Last Updated:</w:t>
      </w:r>
    </w:p>
    <w:p w14:paraId="3E8CF536" w14:textId="77777777" w:rsidR="0083491B" w:rsidRDefault="0083491B" w:rsidP="0083491B"/>
    <w:p w14:paraId="40A7E379" w14:textId="77777777" w:rsidR="0083491B" w:rsidRPr="00643CB1" w:rsidRDefault="0083491B" w:rsidP="0083491B">
      <w:pPr>
        <w:pStyle w:val="Heading1"/>
        <w:shd w:val="clear" w:color="auto" w:fill="B4C6E7" w:themeFill="accent1" w:themeFillTint="66"/>
        <w:rPr>
          <w:rFonts w:ascii="Calibri" w:hAnsi="Calibri" w:cs="Calibri"/>
        </w:rPr>
      </w:pPr>
      <w:r w:rsidRPr="00643CB1">
        <w:rPr>
          <w:rFonts w:ascii="Calibri" w:hAnsi="Calibri" w:cs="Calibri"/>
        </w:rPr>
        <w:t>Introduction</w:t>
      </w:r>
    </w:p>
    <w:p w14:paraId="03CE5E0B" w14:textId="77777777" w:rsidR="0083491B" w:rsidRDefault="0083491B" w:rsidP="0083491B"/>
    <w:p w14:paraId="1EFA919B" w14:textId="77777777" w:rsidR="0083491B" w:rsidRPr="005C3688" w:rsidRDefault="0083491B" w:rsidP="00726E58">
      <w:pPr>
        <w:jc w:val="both"/>
        <w:rPr>
          <w:sz w:val="24"/>
          <w:szCs w:val="24"/>
        </w:rPr>
      </w:pPr>
      <w:r w:rsidRPr="00DC6006">
        <w:rPr>
          <w:sz w:val="24"/>
          <w:szCs w:val="24"/>
        </w:rPr>
        <w:t xml:space="preserve">Programs that wish to be accredited by the Canadian Council on Continuing Education in Pharmacy (CCCEP) as competency </w:t>
      </w:r>
      <w:r w:rsidRPr="005C3688">
        <w:rPr>
          <w:sz w:val="24"/>
          <w:szCs w:val="24"/>
        </w:rPr>
        <w:t xml:space="preserve">mapped certificate programs will meet the following requisite conditions: </w:t>
      </w:r>
    </w:p>
    <w:p w14:paraId="0DB0B756" w14:textId="77777777" w:rsidR="0083491B" w:rsidRPr="005C3688" w:rsidRDefault="0083491B" w:rsidP="00726E58">
      <w:pPr>
        <w:jc w:val="both"/>
        <w:rPr>
          <w:sz w:val="24"/>
          <w:szCs w:val="24"/>
        </w:rPr>
      </w:pPr>
    </w:p>
    <w:p w14:paraId="4F76116B" w14:textId="77777777" w:rsidR="0083491B" w:rsidRDefault="0083491B" w:rsidP="00726E58">
      <w:pPr>
        <w:pStyle w:val="ListParagraph"/>
        <w:numPr>
          <w:ilvl w:val="0"/>
          <w:numId w:val="2"/>
        </w:numPr>
        <w:jc w:val="both"/>
        <w:rPr>
          <w:sz w:val="24"/>
          <w:szCs w:val="24"/>
        </w:rPr>
      </w:pPr>
      <w:r w:rsidRPr="005C3688">
        <w:rPr>
          <w:sz w:val="24"/>
          <w:szCs w:val="24"/>
        </w:rPr>
        <w:t>The program addresses 13 competencies, under three competency areas. These 13 competencies are based on those approved by the National Association of Pharmacy Regulatory Authorities (NAPRA</w:t>
      </w:r>
      <w:r w:rsidRPr="00FC6610">
        <w:rPr>
          <w:sz w:val="24"/>
          <w:szCs w:val="24"/>
        </w:rPr>
        <w:t xml:space="preserve">) in July 2022 </w:t>
      </w:r>
      <w:hyperlink r:id="rId11" w:history="1">
        <w:r w:rsidRPr="00FC6610">
          <w:rPr>
            <w:rStyle w:val="Hyperlink"/>
            <w:sz w:val="24"/>
            <w:szCs w:val="24"/>
          </w:rPr>
          <w:t>https://www.napra.ca/news-notices/new-napra-document-published-model-compounding-competencies-pharmacists-and-pharmacy</w:t>
        </w:r>
      </w:hyperlink>
      <w:r w:rsidRPr="00FC6610">
        <w:rPr>
          <w:sz w:val="24"/>
          <w:szCs w:val="24"/>
        </w:rPr>
        <w:t xml:space="preserve">  </w:t>
      </w:r>
    </w:p>
    <w:p w14:paraId="7F871208" w14:textId="77777777" w:rsidR="0083491B" w:rsidRPr="00FC6610" w:rsidRDefault="0083491B" w:rsidP="00726E58">
      <w:pPr>
        <w:pStyle w:val="ListParagraph"/>
        <w:ind w:left="360"/>
        <w:jc w:val="both"/>
        <w:rPr>
          <w:sz w:val="24"/>
          <w:szCs w:val="24"/>
        </w:rPr>
      </w:pPr>
    </w:p>
    <w:p w14:paraId="7BCBA6C7" w14:textId="77777777" w:rsidR="0083491B" w:rsidRPr="00EF776A" w:rsidRDefault="0083491B" w:rsidP="00726E58">
      <w:pPr>
        <w:pStyle w:val="ListParagraph"/>
        <w:numPr>
          <w:ilvl w:val="0"/>
          <w:numId w:val="2"/>
        </w:numPr>
        <w:jc w:val="both"/>
        <w:rPr>
          <w:sz w:val="24"/>
          <w:szCs w:val="24"/>
        </w:rPr>
      </w:pPr>
      <w:r w:rsidRPr="00EF776A">
        <w:rPr>
          <w:sz w:val="24"/>
          <w:szCs w:val="24"/>
        </w:rPr>
        <w:t xml:space="preserve">The program meets the criteria and guidelines for a CCCEP accredited Continuing Education Certificate program as outlined in the CCCEP policy on certificate programs, found at  </w:t>
      </w:r>
      <w:hyperlink r:id="rId12" w:history="1">
        <w:r w:rsidRPr="00EF776A">
          <w:rPr>
            <w:rStyle w:val="Hyperlink"/>
            <w:sz w:val="24"/>
            <w:szCs w:val="24"/>
          </w:rPr>
          <w:t>PR-03 Certificate Program Accreditation Policy 2018-05-30 approved.pdf (cccep.ca)</w:t>
        </w:r>
      </w:hyperlink>
    </w:p>
    <w:p w14:paraId="4ECA1375" w14:textId="77777777" w:rsidR="0083491B" w:rsidRPr="00EF776A" w:rsidRDefault="0083491B" w:rsidP="0083491B">
      <w:pPr>
        <w:rPr>
          <w:sz w:val="24"/>
          <w:szCs w:val="24"/>
        </w:rPr>
      </w:pPr>
    </w:p>
    <w:p w14:paraId="39595063" w14:textId="77777777" w:rsidR="0083491B" w:rsidRPr="00643CB1" w:rsidRDefault="0083491B" w:rsidP="0083491B">
      <w:pPr>
        <w:pStyle w:val="Heading1"/>
        <w:shd w:val="clear" w:color="auto" w:fill="B4C6E7" w:themeFill="accent1" w:themeFillTint="66"/>
        <w:rPr>
          <w:rFonts w:asciiTheme="minorHAnsi" w:hAnsiTheme="minorHAnsi" w:cstheme="minorHAnsi"/>
        </w:rPr>
      </w:pPr>
      <w:r w:rsidRPr="00643CB1">
        <w:rPr>
          <w:rFonts w:asciiTheme="minorHAnsi" w:hAnsiTheme="minorHAnsi" w:cstheme="minorHAnsi"/>
        </w:rPr>
        <w:t>Disclaimers</w:t>
      </w:r>
    </w:p>
    <w:p w14:paraId="326DBA7C" w14:textId="77777777" w:rsidR="0083491B" w:rsidRDefault="0083491B" w:rsidP="0083491B"/>
    <w:p w14:paraId="3697FCB1" w14:textId="77777777" w:rsidR="0083491B" w:rsidRPr="008A5667" w:rsidRDefault="0083491B" w:rsidP="00726E58">
      <w:pPr>
        <w:pStyle w:val="ListParagraph"/>
        <w:numPr>
          <w:ilvl w:val="0"/>
          <w:numId w:val="6"/>
        </w:numPr>
        <w:jc w:val="both"/>
        <w:rPr>
          <w:sz w:val="24"/>
          <w:szCs w:val="24"/>
        </w:rPr>
      </w:pPr>
      <w:r w:rsidRPr="008A5667">
        <w:rPr>
          <w:sz w:val="24"/>
          <w:szCs w:val="24"/>
        </w:rPr>
        <w:t xml:space="preserve">While the competencies identified in this document are based on those published by NAPRA, the use of this rubric or the achievement of competency-mapped accreditation from CCCEP should not be considered as an endorsement of any program by NAPRA.   </w:t>
      </w:r>
    </w:p>
    <w:p w14:paraId="7FC5DD60" w14:textId="77777777" w:rsidR="0083491B" w:rsidRDefault="0083491B" w:rsidP="00726E58">
      <w:pPr>
        <w:jc w:val="both"/>
      </w:pPr>
    </w:p>
    <w:p w14:paraId="64CAAC3A" w14:textId="77777777" w:rsidR="0083491B" w:rsidRPr="008A5667" w:rsidRDefault="0083491B" w:rsidP="00726E58">
      <w:pPr>
        <w:pStyle w:val="ListParagraph"/>
        <w:numPr>
          <w:ilvl w:val="0"/>
          <w:numId w:val="6"/>
        </w:numPr>
        <w:jc w:val="both"/>
        <w:rPr>
          <w:sz w:val="24"/>
          <w:szCs w:val="24"/>
        </w:rPr>
      </w:pPr>
      <w:r>
        <w:rPr>
          <w:sz w:val="24"/>
          <w:szCs w:val="24"/>
        </w:rPr>
        <w:t>J</w:t>
      </w:r>
      <w:r w:rsidRPr="008A5667">
        <w:rPr>
          <w:sz w:val="24"/>
          <w:szCs w:val="24"/>
        </w:rPr>
        <w:t>urisdictions vary in authorization of non-regulated pharmacy personnel to perform compounding tasks and the outsource compounding of a preparation to another pharmacy. Issuance of competency-mapped accreditation to a provider and completion of such programs by participants should not be considered as authorization for the performance of any task(s). Participants are encouraged to confirm authorization to perform specific tasks with their respective regulatory body.</w:t>
      </w:r>
    </w:p>
    <w:p w14:paraId="4E3E0CC1" w14:textId="77777777" w:rsidR="0083491B" w:rsidRDefault="0083491B" w:rsidP="00726E58">
      <w:pPr>
        <w:jc w:val="both"/>
      </w:pPr>
    </w:p>
    <w:p w14:paraId="3D7C203B" w14:textId="77777777" w:rsidR="0083491B" w:rsidRPr="00643CB1" w:rsidRDefault="0083491B" w:rsidP="0083491B">
      <w:pPr>
        <w:pStyle w:val="Heading1"/>
        <w:shd w:val="clear" w:color="auto" w:fill="B4C6E7" w:themeFill="accent1" w:themeFillTint="66"/>
        <w:rPr>
          <w:rFonts w:ascii="Calibri" w:hAnsi="Calibri" w:cs="Calibri"/>
        </w:rPr>
      </w:pPr>
      <w:r w:rsidRPr="00643CB1">
        <w:rPr>
          <w:rFonts w:ascii="Calibri" w:hAnsi="Calibri" w:cs="Calibri"/>
        </w:rPr>
        <w:t>Explanatory Notes regarding application of the Rubric</w:t>
      </w:r>
    </w:p>
    <w:p w14:paraId="5DED4249" w14:textId="77777777" w:rsidR="0083491B" w:rsidRPr="00643CB1" w:rsidRDefault="0083491B" w:rsidP="0083491B">
      <w:pPr>
        <w:rPr>
          <w:rFonts w:ascii="Calibri" w:hAnsi="Calibri" w:cs="Calibri"/>
        </w:rPr>
      </w:pPr>
    </w:p>
    <w:p w14:paraId="7214D5F7" w14:textId="77777777" w:rsidR="0083491B" w:rsidRDefault="0083491B" w:rsidP="00726E58">
      <w:pPr>
        <w:pStyle w:val="ListParagraph"/>
        <w:numPr>
          <w:ilvl w:val="0"/>
          <w:numId w:val="7"/>
        </w:numPr>
        <w:jc w:val="both"/>
        <w:rPr>
          <w:sz w:val="24"/>
          <w:szCs w:val="24"/>
        </w:rPr>
      </w:pPr>
      <w:r w:rsidRPr="00534573">
        <w:rPr>
          <w:sz w:val="24"/>
          <w:szCs w:val="24"/>
        </w:rPr>
        <w:t xml:space="preserve">Providers should note that </w:t>
      </w:r>
      <w:r w:rsidRPr="00534573">
        <w:rPr>
          <w:b/>
          <w:bCs/>
          <w:sz w:val="24"/>
          <w:szCs w:val="24"/>
        </w:rPr>
        <w:t>only</w:t>
      </w:r>
      <w:r w:rsidRPr="00534573">
        <w:rPr>
          <w:sz w:val="24"/>
          <w:szCs w:val="24"/>
        </w:rPr>
        <w:t xml:space="preserve"> programs that address the 13 competencies outlined in Condition 1 may be accredited as a certificate program under the CCCEP policy on Accreditation of Continuing Education Certificate Programs. This Rubric includes some elements that are only necessary for compounding supervisors or managers of compounding pharmacies. However, to ensure competency-mapped accredited programs meet all required competencies, regardless of roles, they are included and are required elements for programs to achieve competency-mapped accreditation. </w:t>
      </w:r>
    </w:p>
    <w:p w14:paraId="246150B4" w14:textId="77777777" w:rsidR="0083491B" w:rsidRDefault="0083491B" w:rsidP="00726E58">
      <w:pPr>
        <w:pStyle w:val="ListParagraph"/>
        <w:jc w:val="both"/>
        <w:rPr>
          <w:sz w:val="24"/>
          <w:szCs w:val="24"/>
        </w:rPr>
      </w:pPr>
    </w:p>
    <w:p w14:paraId="4461D97D" w14:textId="77777777" w:rsidR="0083491B" w:rsidRPr="00534573" w:rsidRDefault="0083491B" w:rsidP="00726E58">
      <w:pPr>
        <w:pStyle w:val="ListParagraph"/>
        <w:numPr>
          <w:ilvl w:val="0"/>
          <w:numId w:val="7"/>
        </w:numPr>
        <w:jc w:val="both"/>
        <w:rPr>
          <w:sz w:val="24"/>
          <w:szCs w:val="24"/>
        </w:rPr>
      </w:pPr>
      <w:r>
        <w:rPr>
          <w:sz w:val="24"/>
          <w:szCs w:val="24"/>
        </w:rPr>
        <w:t>This rubric contains elements outlining approaches to assessing learners for achievement of each required content element. The approaches within the rubric are not mandatory, and are provided as examples of approaches that would be considered acceptable. The Provider should assess achievement of competencies through the use of a combination of objective (e.g., multiple choice) and formative (e.g., examples or case studies) assessment approaches.</w:t>
      </w:r>
    </w:p>
    <w:p w14:paraId="78E170EA" w14:textId="77777777" w:rsidR="0083491B" w:rsidRDefault="0083491B" w:rsidP="00726E58">
      <w:pPr>
        <w:jc w:val="both"/>
        <w:rPr>
          <w:sz w:val="24"/>
          <w:szCs w:val="24"/>
        </w:rPr>
      </w:pPr>
    </w:p>
    <w:p w14:paraId="7BB5BF69" w14:textId="77777777" w:rsidR="0083491B" w:rsidRPr="00534573" w:rsidRDefault="0083491B" w:rsidP="00726E58">
      <w:pPr>
        <w:pStyle w:val="ListParagraph"/>
        <w:numPr>
          <w:ilvl w:val="0"/>
          <w:numId w:val="7"/>
        </w:numPr>
        <w:jc w:val="both"/>
        <w:rPr>
          <w:sz w:val="24"/>
          <w:szCs w:val="24"/>
        </w:rPr>
      </w:pPr>
      <w:r w:rsidRPr="00534573">
        <w:rPr>
          <w:sz w:val="24"/>
          <w:szCs w:val="24"/>
        </w:rPr>
        <w:t xml:space="preserve">Providers who successfully achieve competency-mapped accreditation for their learning activity may issue a competency-mapped certificate in non-sterile compounding.  Programs that </w:t>
      </w:r>
      <w:r w:rsidRPr="00534573">
        <w:rPr>
          <w:sz w:val="24"/>
          <w:szCs w:val="24"/>
          <w:u w:val="single"/>
        </w:rPr>
        <w:t>do not address</w:t>
      </w:r>
      <w:r w:rsidRPr="00534573">
        <w:rPr>
          <w:sz w:val="24"/>
          <w:szCs w:val="24"/>
        </w:rPr>
        <w:t xml:space="preserve"> the 13 competencies but have content related to non-sterile compounding may be accredited as a regular continuing education program. In accordance with CCCEP guidelines, the program provider may issue a letter (or statement) of attendance but not a document called a “certificate” or “competency-mapped certificate” to participants who complete such programs. </w:t>
      </w:r>
    </w:p>
    <w:p w14:paraId="067D0979" w14:textId="77777777" w:rsidR="0083491B" w:rsidRDefault="0083491B" w:rsidP="00726E58">
      <w:pPr>
        <w:jc w:val="both"/>
      </w:pPr>
    </w:p>
    <w:p w14:paraId="05E110D9" w14:textId="77777777" w:rsidR="0083491B" w:rsidRPr="00643CB1" w:rsidRDefault="0083491B" w:rsidP="0083491B">
      <w:pPr>
        <w:pStyle w:val="Heading1"/>
        <w:shd w:val="clear" w:color="auto" w:fill="B4C6E7" w:themeFill="accent1" w:themeFillTint="66"/>
        <w:rPr>
          <w:rFonts w:ascii="Calibri" w:hAnsi="Calibri" w:cs="Calibri"/>
        </w:rPr>
      </w:pPr>
      <w:r w:rsidRPr="00643CB1">
        <w:rPr>
          <w:rFonts w:ascii="Calibri" w:hAnsi="Calibri" w:cs="Calibri"/>
        </w:rPr>
        <w:t>Accreditation Review Process</w:t>
      </w:r>
    </w:p>
    <w:p w14:paraId="264FF68D" w14:textId="77777777" w:rsidR="0083491B" w:rsidRDefault="0083491B" w:rsidP="0083491B"/>
    <w:p w14:paraId="64B24F05" w14:textId="77777777" w:rsidR="0083491B" w:rsidRPr="00EF776A" w:rsidRDefault="0083491B" w:rsidP="0083491B">
      <w:pPr>
        <w:rPr>
          <w:sz w:val="24"/>
          <w:szCs w:val="24"/>
        </w:rPr>
      </w:pPr>
      <w:r w:rsidRPr="00EF776A">
        <w:rPr>
          <w:sz w:val="24"/>
          <w:szCs w:val="24"/>
        </w:rPr>
        <w:t>The competency-mapped accreditation review process for immunization and injections programs is a two-stage process.</w:t>
      </w:r>
    </w:p>
    <w:p w14:paraId="278E5DD1" w14:textId="77777777" w:rsidR="0083491B" w:rsidRPr="00D971D5" w:rsidRDefault="0083491B" w:rsidP="0083491B">
      <w:pPr>
        <w:pStyle w:val="ListParagraph"/>
        <w:numPr>
          <w:ilvl w:val="0"/>
          <w:numId w:val="1"/>
        </w:numPr>
        <w:rPr>
          <w:sz w:val="24"/>
          <w:szCs w:val="24"/>
        </w:rPr>
      </w:pPr>
      <w:r w:rsidRPr="00D971D5">
        <w:rPr>
          <w:sz w:val="24"/>
          <w:szCs w:val="24"/>
        </w:rPr>
        <w:t xml:space="preserve">Stage 1: Regular review for a CCCEP-accredited Continuing Education Certificate program. </w:t>
      </w:r>
    </w:p>
    <w:p w14:paraId="1BB1DD17" w14:textId="77777777" w:rsidR="0083491B" w:rsidRPr="00EF776A" w:rsidRDefault="0083491B" w:rsidP="0083491B">
      <w:pPr>
        <w:pStyle w:val="ListParagraph"/>
        <w:numPr>
          <w:ilvl w:val="0"/>
          <w:numId w:val="1"/>
        </w:numPr>
        <w:rPr>
          <w:sz w:val="24"/>
          <w:szCs w:val="24"/>
        </w:rPr>
      </w:pPr>
      <w:r w:rsidRPr="00EF776A">
        <w:rPr>
          <w:sz w:val="24"/>
          <w:szCs w:val="24"/>
        </w:rPr>
        <w:t xml:space="preserve">Stage 2: Review the extent to which the program addresses the 13 required competencies. </w:t>
      </w:r>
    </w:p>
    <w:p w14:paraId="117B7DBF" w14:textId="77777777" w:rsidR="0083491B" w:rsidRPr="00EF776A" w:rsidRDefault="0083491B" w:rsidP="0083491B">
      <w:pPr>
        <w:rPr>
          <w:sz w:val="24"/>
          <w:szCs w:val="24"/>
        </w:rPr>
      </w:pPr>
    </w:p>
    <w:p w14:paraId="4993B951" w14:textId="77777777" w:rsidR="0083491B" w:rsidRPr="00EF776A" w:rsidRDefault="0083491B" w:rsidP="0083491B">
      <w:pPr>
        <w:rPr>
          <w:sz w:val="24"/>
          <w:szCs w:val="24"/>
        </w:rPr>
      </w:pPr>
      <w:r w:rsidRPr="00EF776A">
        <w:rPr>
          <w:sz w:val="24"/>
          <w:szCs w:val="24"/>
        </w:rPr>
        <w:t xml:space="preserve">The second stage review will examine the learning objectives and the content of a program to determine the extent to which the program addresses each competency. Based on the review of the learning objectives and the presence of the suggested content, the competency-mapped accreditation review will identify the extent to which the competency is met.  </w:t>
      </w:r>
    </w:p>
    <w:p w14:paraId="4339235B" w14:textId="77777777" w:rsidR="0083491B" w:rsidRPr="00EF776A" w:rsidRDefault="0083491B" w:rsidP="0083491B">
      <w:pPr>
        <w:rPr>
          <w:sz w:val="24"/>
          <w:szCs w:val="24"/>
        </w:rPr>
      </w:pPr>
    </w:p>
    <w:p w14:paraId="020E261D" w14:textId="77777777" w:rsidR="0083491B" w:rsidRPr="00EF776A" w:rsidRDefault="0083491B" w:rsidP="0083491B">
      <w:pPr>
        <w:pStyle w:val="ListParagraph"/>
        <w:numPr>
          <w:ilvl w:val="0"/>
          <w:numId w:val="3"/>
        </w:numPr>
        <w:rPr>
          <w:sz w:val="24"/>
          <w:szCs w:val="24"/>
        </w:rPr>
      </w:pPr>
      <w:r w:rsidRPr="00EF776A">
        <w:rPr>
          <w:b/>
          <w:sz w:val="24"/>
          <w:szCs w:val="24"/>
        </w:rPr>
        <w:t>Fully met</w:t>
      </w:r>
      <w:r w:rsidRPr="00EF776A">
        <w:rPr>
          <w:sz w:val="24"/>
          <w:szCs w:val="24"/>
        </w:rPr>
        <w:t xml:space="preserve"> – the program addresses all the learning objectives and contains suggested content; </w:t>
      </w:r>
    </w:p>
    <w:p w14:paraId="73D8E805" w14:textId="77777777" w:rsidR="0083491B" w:rsidRPr="00EF776A" w:rsidRDefault="0083491B" w:rsidP="0083491B">
      <w:pPr>
        <w:pStyle w:val="ListParagraph"/>
        <w:rPr>
          <w:sz w:val="24"/>
          <w:szCs w:val="24"/>
        </w:rPr>
      </w:pPr>
    </w:p>
    <w:p w14:paraId="6349FE94" w14:textId="77777777" w:rsidR="0083491B" w:rsidRPr="00EF776A" w:rsidRDefault="0083491B" w:rsidP="0083491B">
      <w:pPr>
        <w:pStyle w:val="ListParagraph"/>
        <w:numPr>
          <w:ilvl w:val="0"/>
          <w:numId w:val="3"/>
        </w:numPr>
        <w:rPr>
          <w:sz w:val="24"/>
          <w:szCs w:val="24"/>
        </w:rPr>
      </w:pPr>
      <w:r w:rsidRPr="00EF776A">
        <w:rPr>
          <w:b/>
          <w:sz w:val="24"/>
          <w:szCs w:val="24"/>
        </w:rPr>
        <w:t>Substantially met</w:t>
      </w:r>
      <w:r w:rsidRPr="00EF776A">
        <w:rPr>
          <w:sz w:val="24"/>
          <w:szCs w:val="24"/>
        </w:rPr>
        <w:t xml:space="preserve"> – the program at least partially addresses the learning objectives of the competency and contains all the suggested content; </w:t>
      </w:r>
    </w:p>
    <w:p w14:paraId="28B860CA" w14:textId="77777777" w:rsidR="0083491B" w:rsidRPr="00EF776A" w:rsidRDefault="0083491B" w:rsidP="0083491B">
      <w:pPr>
        <w:pStyle w:val="ListParagraph"/>
        <w:rPr>
          <w:sz w:val="24"/>
          <w:szCs w:val="24"/>
        </w:rPr>
      </w:pPr>
    </w:p>
    <w:p w14:paraId="4465E3E0" w14:textId="77777777" w:rsidR="0083491B" w:rsidRPr="00EF776A" w:rsidRDefault="0083491B" w:rsidP="0083491B">
      <w:pPr>
        <w:pStyle w:val="ListParagraph"/>
        <w:numPr>
          <w:ilvl w:val="0"/>
          <w:numId w:val="3"/>
        </w:numPr>
        <w:rPr>
          <w:sz w:val="24"/>
          <w:szCs w:val="24"/>
        </w:rPr>
      </w:pPr>
      <w:r w:rsidRPr="00EF776A">
        <w:rPr>
          <w:b/>
          <w:sz w:val="24"/>
          <w:szCs w:val="24"/>
        </w:rPr>
        <w:t>Partially met</w:t>
      </w:r>
      <w:r w:rsidRPr="00EF776A">
        <w:rPr>
          <w:sz w:val="24"/>
          <w:szCs w:val="24"/>
        </w:rPr>
        <w:t xml:space="preserve"> – the program contains some, but not all, of the learning objectives of the competency and/or some of the suggested content; </w:t>
      </w:r>
    </w:p>
    <w:p w14:paraId="13E3CE96" w14:textId="77777777" w:rsidR="0083491B" w:rsidRPr="00EF776A" w:rsidRDefault="0083491B" w:rsidP="0083491B">
      <w:pPr>
        <w:pStyle w:val="ListParagraph"/>
        <w:rPr>
          <w:sz w:val="24"/>
          <w:szCs w:val="24"/>
        </w:rPr>
      </w:pPr>
    </w:p>
    <w:p w14:paraId="25790B8A" w14:textId="77777777" w:rsidR="0083491B" w:rsidRPr="00EF776A" w:rsidRDefault="0083491B" w:rsidP="0083491B">
      <w:pPr>
        <w:pStyle w:val="ListParagraph"/>
        <w:numPr>
          <w:ilvl w:val="0"/>
          <w:numId w:val="3"/>
        </w:numPr>
        <w:rPr>
          <w:sz w:val="24"/>
          <w:szCs w:val="24"/>
        </w:rPr>
      </w:pPr>
      <w:r w:rsidRPr="00EF776A">
        <w:rPr>
          <w:b/>
          <w:sz w:val="24"/>
          <w:szCs w:val="24"/>
        </w:rPr>
        <w:t>Not met</w:t>
      </w:r>
      <w:r w:rsidRPr="00EF776A">
        <w:rPr>
          <w:sz w:val="24"/>
          <w:szCs w:val="24"/>
        </w:rPr>
        <w:t xml:space="preserve"> – the program addresses none or only a small number of the learning objectives of the competency. </w:t>
      </w:r>
    </w:p>
    <w:p w14:paraId="2FBC65B4" w14:textId="77777777" w:rsidR="0083491B" w:rsidRPr="00643CB1" w:rsidRDefault="0083491B" w:rsidP="0083491B">
      <w:pPr>
        <w:pStyle w:val="Heading1"/>
        <w:shd w:val="clear" w:color="auto" w:fill="B4C6E7" w:themeFill="accent1" w:themeFillTint="66"/>
        <w:rPr>
          <w:rFonts w:asciiTheme="minorHAnsi" w:hAnsiTheme="minorHAnsi" w:cstheme="minorHAnsi"/>
        </w:rPr>
      </w:pPr>
      <w:r w:rsidRPr="00643CB1">
        <w:rPr>
          <w:rFonts w:asciiTheme="minorHAnsi" w:hAnsiTheme="minorHAnsi" w:cstheme="minorHAnsi"/>
        </w:rPr>
        <w:t>Instructions for the Program Provider – Completing the Competency-mapped Review Rubric</w:t>
      </w:r>
    </w:p>
    <w:p w14:paraId="6996898C" w14:textId="77777777" w:rsidR="0083491B" w:rsidRDefault="0083491B" w:rsidP="0083491B">
      <w:pPr>
        <w:rPr>
          <w:szCs w:val="22"/>
        </w:rPr>
      </w:pPr>
    </w:p>
    <w:p w14:paraId="4F27B3EC" w14:textId="67346C34" w:rsidR="0083491B" w:rsidRPr="00EF776A" w:rsidRDefault="0083491B" w:rsidP="0083491B">
      <w:pPr>
        <w:rPr>
          <w:sz w:val="24"/>
          <w:szCs w:val="24"/>
        </w:rPr>
      </w:pPr>
      <w:r w:rsidRPr="00EF776A">
        <w:rPr>
          <w:sz w:val="24"/>
          <w:szCs w:val="24"/>
        </w:rPr>
        <w:t xml:space="preserve">In the Columns entitled Program Location in the table beginning on page </w:t>
      </w:r>
      <w:r w:rsidR="00643CB1">
        <w:rPr>
          <w:sz w:val="24"/>
          <w:szCs w:val="24"/>
        </w:rPr>
        <w:t>4</w:t>
      </w:r>
      <w:r w:rsidRPr="00EF776A">
        <w:rPr>
          <w:sz w:val="24"/>
          <w:szCs w:val="24"/>
        </w:rPr>
        <w:t xml:space="preserve">, identify where the information on the learning objectives and suggested content may be found. </w:t>
      </w:r>
      <w:r w:rsidRPr="00EF776A">
        <w:rPr>
          <w:b/>
          <w:bCs/>
          <w:sz w:val="24"/>
          <w:szCs w:val="24"/>
        </w:rPr>
        <w:t>DO NOT COMPLETE</w:t>
      </w:r>
      <w:r w:rsidRPr="00EF776A">
        <w:rPr>
          <w:sz w:val="24"/>
          <w:szCs w:val="24"/>
        </w:rPr>
        <w:t xml:space="preserve"> the columns titled “CCCEP Expert Reviewer Assessment” or sections marked “CCCEP Expert Reviewer Comments” – these sections are for the stage 2 expert reviewer that is contracted by CCCEP to conduct the stage 2 review.</w:t>
      </w:r>
    </w:p>
    <w:p w14:paraId="412E4C6F" w14:textId="77777777" w:rsidR="0083491B" w:rsidRDefault="0083491B" w:rsidP="0083491B">
      <w:pPr>
        <w:rPr>
          <w:szCs w:val="22"/>
        </w:rPr>
      </w:pPr>
    </w:p>
    <w:tbl>
      <w:tblPr>
        <w:tblStyle w:val="TableGrid"/>
        <w:tblW w:w="0" w:type="auto"/>
        <w:tblLook w:val="04A0" w:firstRow="1" w:lastRow="0" w:firstColumn="1" w:lastColumn="0" w:noHBand="0" w:noVBand="1"/>
      </w:tblPr>
      <w:tblGrid>
        <w:gridCol w:w="2626"/>
        <w:gridCol w:w="7902"/>
      </w:tblGrid>
      <w:tr w:rsidR="0083491B" w:rsidRPr="00365840" w14:paraId="164641FC" w14:textId="77777777" w:rsidTr="00F122D4">
        <w:tc>
          <w:tcPr>
            <w:tcW w:w="2718" w:type="dxa"/>
            <w:shd w:val="clear" w:color="auto" w:fill="ACB9CA" w:themeFill="text2" w:themeFillTint="66"/>
          </w:tcPr>
          <w:p w14:paraId="28372727" w14:textId="77777777" w:rsidR="0083491B" w:rsidRPr="00365840" w:rsidRDefault="0083491B" w:rsidP="00F122D4">
            <w:pPr>
              <w:spacing w:before="120" w:after="120"/>
              <w:jc w:val="center"/>
              <w:rPr>
                <w:b/>
                <w:szCs w:val="22"/>
              </w:rPr>
            </w:pPr>
            <w:r w:rsidRPr="00365840">
              <w:rPr>
                <w:b/>
                <w:szCs w:val="22"/>
              </w:rPr>
              <w:t>Column</w:t>
            </w:r>
          </w:p>
        </w:tc>
        <w:tc>
          <w:tcPr>
            <w:tcW w:w="8298" w:type="dxa"/>
            <w:shd w:val="clear" w:color="auto" w:fill="ACB9CA" w:themeFill="text2" w:themeFillTint="66"/>
          </w:tcPr>
          <w:p w14:paraId="66E5BB10" w14:textId="77777777" w:rsidR="0083491B" w:rsidRPr="00365840" w:rsidRDefault="0083491B" w:rsidP="00F122D4">
            <w:pPr>
              <w:spacing w:before="120" w:after="120"/>
              <w:jc w:val="center"/>
              <w:rPr>
                <w:b/>
                <w:szCs w:val="22"/>
              </w:rPr>
            </w:pPr>
            <w:r>
              <w:rPr>
                <w:b/>
                <w:szCs w:val="22"/>
              </w:rPr>
              <w:t>What to Enter</w:t>
            </w:r>
          </w:p>
        </w:tc>
      </w:tr>
      <w:tr w:rsidR="0083491B" w:rsidRPr="00365840" w14:paraId="57F030C9" w14:textId="77777777" w:rsidTr="00F122D4">
        <w:tc>
          <w:tcPr>
            <w:tcW w:w="11016" w:type="dxa"/>
            <w:gridSpan w:val="2"/>
            <w:shd w:val="clear" w:color="auto" w:fill="D5DCE4" w:themeFill="text2" w:themeFillTint="33"/>
          </w:tcPr>
          <w:p w14:paraId="205E2CFA" w14:textId="77777777" w:rsidR="0083491B" w:rsidRPr="00365840" w:rsidRDefault="0083491B" w:rsidP="00F122D4">
            <w:pPr>
              <w:spacing w:before="120" w:after="120"/>
              <w:jc w:val="center"/>
              <w:rPr>
                <w:b/>
                <w:szCs w:val="22"/>
              </w:rPr>
            </w:pPr>
            <w:r w:rsidRPr="00365840">
              <w:rPr>
                <w:b/>
                <w:szCs w:val="22"/>
              </w:rPr>
              <w:t>Learning Objective Table</w:t>
            </w:r>
          </w:p>
        </w:tc>
      </w:tr>
      <w:tr w:rsidR="0083491B" w:rsidRPr="00365840" w14:paraId="0B0756E1" w14:textId="77777777" w:rsidTr="00F122D4">
        <w:tc>
          <w:tcPr>
            <w:tcW w:w="2718" w:type="dxa"/>
          </w:tcPr>
          <w:p w14:paraId="348C712D" w14:textId="77777777" w:rsidR="0083491B" w:rsidRPr="00EF776A" w:rsidRDefault="0083491B" w:rsidP="00F122D4">
            <w:pPr>
              <w:rPr>
                <w:b/>
                <w:sz w:val="24"/>
                <w:szCs w:val="24"/>
              </w:rPr>
            </w:pPr>
            <w:r w:rsidRPr="00EF776A">
              <w:rPr>
                <w:b/>
                <w:sz w:val="24"/>
                <w:szCs w:val="24"/>
              </w:rPr>
              <w:t>Learning Objective</w:t>
            </w:r>
            <w:r>
              <w:rPr>
                <w:b/>
                <w:sz w:val="24"/>
                <w:szCs w:val="24"/>
              </w:rPr>
              <w:t xml:space="preserve"> and related content</w:t>
            </w:r>
          </w:p>
        </w:tc>
        <w:tc>
          <w:tcPr>
            <w:tcW w:w="8298" w:type="dxa"/>
          </w:tcPr>
          <w:p w14:paraId="0ADEA33E" w14:textId="77777777" w:rsidR="0083491B" w:rsidRPr="00EF776A" w:rsidRDefault="0083491B" w:rsidP="00F122D4">
            <w:pPr>
              <w:rPr>
                <w:sz w:val="24"/>
                <w:szCs w:val="24"/>
              </w:rPr>
            </w:pPr>
            <w:r w:rsidRPr="00EF776A">
              <w:rPr>
                <w:sz w:val="24"/>
                <w:szCs w:val="24"/>
              </w:rPr>
              <w:t>Identify the location in the program where the learning objective (or its equivalent)</w:t>
            </w:r>
            <w:r>
              <w:rPr>
                <w:sz w:val="24"/>
                <w:szCs w:val="24"/>
              </w:rPr>
              <w:t xml:space="preserve"> is stated and its related content </w:t>
            </w:r>
            <w:r w:rsidRPr="00EF776A">
              <w:rPr>
                <w:sz w:val="24"/>
                <w:szCs w:val="24"/>
              </w:rPr>
              <w:t>is</w:t>
            </w:r>
            <w:r>
              <w:rPr>
                <w:sz w:val="24"/>
                <w:szCs w:val="24"/>
              </w:rPr>
              <w:t xml:space="preserve"> located</w:t>
            </w:r>
            <w:r w:rsidRPr="00EF776A">
              <w:rPr>
                <w:sz w:val="24"/>
                <w:szCs w:val="24"/>
              </w:rPr>
              <w:t xml:space="preserve">. </w:t>
            </w:r>
          </w:p>
          <w:p w14:paraId="1A293779" w14:textId="77777777" w:rsidR="0083491B" w:rsidRPr="00EF776A" w:rsidRDefault="0083491B" w:rsidP="00F122D4">
            <w:pPr>
              <w:pStyle w:val="ListParagraph"/>
              <w:numPr>
                <w:ilvl w:val="0"/>
                <w:numId w:val="4"/>
              </w:numPr>
              <w:rPr>
                <w:sz w:val="24"/>
                <w:szCs w:val="24"/>
              </w:rPr>
            </w:pPr>
            <w:r w:rsidRPr="00EF776A">
              <w:rPr>
                <w:sz w:val="24"/>
                <w:szCs w:val="24"/>
              </w:rPr>
              <w:t xml:space="preserve">Identify Module(s)/Section(s) and Learning objective(s) number. </w:t>
            </w:r>
          </w:p>
          <w:p w14:paraId="3A41EE68" w14:textId="77777777" w:rsidR="0083491B" w:rsidRDefault="0083491B" w:rsidP="00F122D4">
            <w:pPr>
              <w:pStyle w:val="ListParagraph"/>
              <w:numPr>
                <w:ilvl w:val="0"/>
                <w:numId w:val="4"/>
              </w:numPr>
              <w:rPr>
                <w:sz w:val="24"/>
                <w:szCs w:val="24"/>
              </w:rPr>
            </w:pPr>
            <w:r w:rsidRPr="00EF776A">
              <w:rPr>
                <w:sz w:val="24"/>
                <w:szCs w:val="24"/>
              </w:rPr>
              <w:t>Example: M-3 LO-2 for Module 3, Learning objective 3.</w:t>
            </w:r>
          </w:p>
          <w:p w14:paraId="0E63D045" w14:textId="77777777" w:rsidR="0083491B" w:rsidRDefault="0083491B" w:rsidP="00F122D4">
            <w:pPr>
              <w:rPr>
                <w:sz w:val="24"/>
                <w:szCs w:val="24"/>
              </w:rPr>
            </w:pPr>
          </w:p>
          <w:p w14:paraId="26399B4B" w14:textId="77777777" w:rsidR="0083491B" w:rsidRPr="00EF776A" w:rsidRDefault="0083491B" w:rsidP="00F122D4">
            <w:pPr>
              <w:rPr>
                <w:sz w:val="24"/>
                <w:szCs w:val="24"/>
              </w:rPr>
            </w:pPr>
          </w:p>
        </w:tc>
      </w:tr>
      <w:tr w:rsidR="0083491B" w:rsidRPr="00365840" w14:paraId="37A6B8C1" w14:textId="77777777" w:rsidTr="00F122D4">
        <w:tc>
          <w:tcPr>
            <w:tcW w:w="2718" w:type="dxa"/>
          </w:tcPr>
          <w:p w14:paraId="339CA5EB" w14:textId="77777777" w:rsidR="0083491B" w:rsidRPr="00EF776A" w:rsidRDefault="0083491B" w:rsidP="00F122D4">
            <w:pPr>
              <w:rPr>
                <w:b/>
                <w:sz w:val="24"/>
                <w:szCs w:val="24"/>
              </w:rPr>
            </w:pPr>
            <w:r>
              <w:rPr>
                <w:b/>
                <w:sz w:val="24"/>
                <w:szCs w:val="24"/>
              </w:rPr>
              <w:lastRenderedPageBreak/>
              <w:t>Assessment</w:t>
            </w:r>
          </w:p>
        </w:tc>
        <w:tc>
          <w:tcPr>
            <w:tcW w:w="8298" w:type="dxa"/>
          </w:tcPr>
          <w:p w14:paraId="1B95FA58" w14:textId="77777777" w:rsidR="0083491B" w:rsidRPr="007C4A7E" w:rsidRDefault="0083491B" w:rsidP="00F122D4">
            <w:pPr>
              <w:rPr>
                <w:sz w:val="24"/>
                <w:szCs w:val="24"/>
              </w:rPr>
            </w:pPr>
            <w:r>
              <w:rPr>
                <w:sz w:val="24"/>
                <w:szCs w:val="24"/>
              </w:rPr>
              <w:t>Identify the location(s) in the program where the participant is assessed for the stated learning objective, achievement of identified knowledge/skill</w:t>
            </w:r>
          </w:p>
          <w:p w14:paraId="63B1D0DE" w14:textId="77777777" w:rsidR="0083491B" w:rsidRPr="00EF776A" w:rsidRDefault="0083491B" w:rsidP="00F122D4">
            <w:pPr>
              <w:rPr>
                <w:sz w:val="24"/>
                <w:szCs w:val="24"/>
              </w:rPr>
            </w:pPr>
          </w:p>
        </w:tc>
      </w:tr>
      <w:tr w:rsidR="0083491B" w:rsidRPr="00365840" w14:paraId="3A77810A" w14:textId="77777777" w:rsidTr="00F122D4">
        <w:tc>
          <w:tcPr>
            <w:tcW w:w="11016" w:type="dxa"/>
            <w:gridSpan w:val="2"/>
            <w:shd w:val="clear" w:color="auto" w:fill="D5DCE4" w:themeFill="text2" w:themeFillTint="33"/>
          </w:tcPr>
          <w:p w14:paraId="120A915E" w14:textId="77777777" w:rsidR="0083491B" w:rsidRPr="00365840" w:rsidRDefault="0083491B" w:rsidP="00F122D4">
            <w:pPr>
              <w:spacing w:before="120" w:after="120"/>
              <w:jc w:val="center"/>
              <w:rPr>
                <w:b/>
                <w:szCs w:val="22"/>
              </w:rPr>
            </w:pPr>
            <w:r w:rsidRPr="00365840">
              <w:rPr>
                <w:b/>
                <w:szCs w:val="22"/>
              </w:rPr>
              <w:t>Suggested Content Table</w:t>
            </w:r>
          </w:p>
        </w:tc>
      </w:tr>
      <w:tr w:rsidR="0083491B" w:rsidRPr="00365840" w14:paraId="495B7AFF" w14:textId="77777777" w:rsidTr="00F122D4">
        <w:tc>
          <w:tcPr>
            <w:tcW w:w="2718" w:type="dxa"/>
          </w:tcPr>
          <w:p w14:paraId="159E37D3" w14:textId="77777777" w:rsidR="0083491B" w:rsidRPr="00EF776A" w:rsidRDefault="0083491B" w:rsidP="00F122D4">
            <w:pPr>
              <w:rPr>
                <w:b/>
                <w:sz w:val="24"/>
                <w:szCs w:val="24"/>
              </w:rPr>
            </w:pPr>
            <w:r w:rsidRPr="00EF776A">
              <w:rPr>
                <w:b/>
                <w:sz w:val="24"/>
                <w:szCs w:val="24"/>
              </w:rPr>
              <w:t>Program Location</w:t>
            </w:r>
          </w:p>
        </w:tc>
        <w:tc>
          <w:tcPr>
            <w:tcW w:w="8298" w:type="dxa"/>
          </w:tcPr>
          <w:p w14:paraId="71D04F4C" w14:textId="77777777" w:rsidR="0083491B" w:rsidRPr="00EF776A" w:rsidRDefault="0083491B" w:rsidP="00F122D4">
            <w:pPr>
              <w:rPr>
                <w:sz w:val="24"/>
                <w:szCs w:val="24"/>
              </w:rPr>
            </w:pPr>
            <w:r w:rsidRPr="00EF776A">
              <w:rPr>
                <w:sz w:val="24"/>
                <w:szCs w:val="24"/>
              </w:rPr>
              <w:t>Identify the module or modules, and the page numbers, where the content may be found.</w:t>
            </w:r>
          </w:p>
          <w:p w14:paraId="5F7F18E8" w14:textId="77777777" w:rsidR="0083491B" w:rsidRPr="00EF776A" w:rsidRDefault="0083491B" w:rsidP="00F122D4">
            <w:pPr>
              <w:pStyle w:val="ListParagraph"/>
              <w:numPr>
                <w:ilvl w:val="0"/>
                <w:numId w:val="5"/>
              </w:numPr>
              <w:rPr>
                <w:sz w:val="24"/>
                <w:szCs w:val="24"/>
                <w:vertAlign w:val="superscript"/>
              </w:rPr>
            </w:pPr>
            <w:r w:rsidRPr="00EF776A">
              <w:rPr>
                <w:sz w:val="24"/>
                <w:szCs w:val="24"/>
              </w:rPr>
              <w:t xml:space="preserve">Example:  S4 p.12-15 for Section 4, pages 12-15. </w:t>
            </w:r>
          </w:p>
          <w:p w14:paraId="29EB77B1" w14:textId="77777777" w:rsidR="0083491B" w:rsidRPr="00EF776A" w:rsidRDefault="0083491B" w:rsidP="00F122D4">
            <w:pPr>
              <w:pStyle w:val="ListParagraph"/>
              <w:ind w:left="360"/>
              <w:rPr>
                <w:sz w:val="24"/>
                <w:szCs w:val="24"/>
                <w:vertAlign w:val="superscript"/>
              </w:rPr>
            </w:pPr>
          </w:p>
        </w:tc>
      </w:tr>
    </w:tbl>
    <w:p w14:paraId="558A5D3B" w14:textId="77777777" w:rsidR="0083491B" w:rsidRDefault="0083491B" w:rsidP="0083491B">
      <w:pPr>
        <w:pStyle w:val="Heading1"/>
      </w:pPr>
      <w:r>
        <w:t>Program, Provider and Contact Person Information</w:t>
      </w:r>
    </w:p>
    <w:p w14:paraId="38277D0C" w14:textId="77777777" w:rsidR="0083491B" w:rsidRDefault="0083491B" w:rsidP="0083491B"/>
    <w:tbl>
      <w:tblPr>
        <w:tblStyle w:val="TableGrid"/>
        <w:tblW w:w="0" w:type="auto"/>
        <w:tblLook w:val="04A0" w:firstRow="1" w:lastRow="0" w:firstColumn="1" w:lastColumn="0" w:noHBand="0" w:noVBand="1"/>
      </w:tblPr>
      <w:tblGrid>
        <w:gridCol w:w="2594"/>
        <w:gridCol w:w="7207"/>
      </w:tblGrid>
      <w:tr w:rsidR="0083491B" w14:paraId="4BC06C80" w14:textId="77777777" w:rsidTr="00F122D4">
        <w:tc>
          <w:tcPr>
            <w:tcW w:w="2594" w:type="dxa"/>
          </w:tcPr>
          <w:p w14:paraId="5DF4FC51" w14:textId="77777777" w:rsidR="0083491B" w:rsidRPr="00EF776A" w:rsidRDefault="0083491B" w:rsidP="00F122D4">
            <w:pPr>
              <w:rPr>
                <w:b/>
                <w:sz w:val="24"/>
                <w:szCs w:val="24"/>
              </w:rPr>
            </w:pPr>
            <w:r w:rsidRPr="00EF776A">
              <w:rPr>
                <w:b/>
                <w:sz w:val="24"/>
                <w:szCs w:val="24"/>
              </w:rPr>
              <w:t>Program Title (s)</w:t>
            </w:r>
          </w:p>
          <w:p w14:paraId="1A8089CB" w14:textId="77777777" w:rsidR="0083491B" w:rsidRPr="00EF776A" w:rsidRDefault="0083491B" w:rsidP="00F122D4">
            <w:pPr>
              <w:rPr>
                <w:sz w:val="24"/>
                <w:szCs w:val="24"/>
              </w:rPr>
            </w:pPr>
          </w:p>
        </w:tc>
        <w:tc>
          <w:tcPr>
            <w:tcW w:w="7207" w:type="dxa"/>
          </w:tcPr>
          <w:p w14:paraId="5032E678" w14:textId="77777777" w:rsidR="0083491B" w:rsidRDefault="0083491B" w:rsidP="00F122D4"/>
        </w:tc>
      </w:tr>
      <w:tr w:rsidR="0083491B" w14:paraId="0FCCF0F8" w14:textId="77777777" w:rsidTr="00F122D4">
        <w:tc>
          <w:tcPr>
            <w:tcW w:w="2594" w:type="dxa"/>
          </w:tcPr>
          <w:p w14:paraId="300F3B59" w14:textId="77777777" w:rsidR="0083491B" w:rsidRPr="00EF776A" w:rsidRDefault="0083491B" w:rsidP="00F122D4">
            <w:pPr>
              <w:rPr>
                <w:b/>
                <w:sz w:val="24"/>
                <w:szCs w:val="24"/>
              </w:rPr>
            </w:pPr>
            <w:r w:rsidRPr="00EF776A">
              <w:rPr>
                <w:b/>
                <w:sz w:val="24"/>
                <w:szCs w:val="24"/>
              </w:rPr>
              <w:t>Program Provider Name</w:t>
            </w:r>
          </w:p>
          <w:p w14:paraId="53649ECC" w14:textId="77777777" w:rsidR="0083491B" w:rsidRPr="00EF776A" w:rsidRDefault="0083491B" w:rsidP="00F122D4">
            <w:pPr>
              <w:rPr>
                <w:b/>
                <w:sz w:val="24"/>
                <w:szCs w:val="24"/>
              </w:rPr>
            </w:pPr>
          </w:p>
        </w:tc>
        <w:tc>
          <w:tcPr>
            <w:tcW w:w="7207" w:type="dxa"/>
            <w:vAlign w:val="center"/>
          </w:tcPr>
          <w:p w14:paraId="562CCD4D" w14:textId="77777777" w:rsidR="0083491B" w:rsidRDefault="0083491B" w:rsidP="00F122D4"/>
        </w:tc>
      </w:tr>
      <w:tr w:rsidR="0083491B" w14:paraId="6C6E92C5" w14:textId="77777777" w:rsidTr="00F122D4">
        <w:tc>
          <w:tcPr>
            <w:tcW w:w="2594" w:type="dxa"/>
          </w:tcPr>
          <w:p w14:paraId="44452672" w14:textId="77777777" w:rsidR="0083491B" w:rsidRPr="00EF776A" w:rsidRDefault="0083491B" w:rsidP="00F122D4">
            <w:pPr>
              <w:rPr>
                <w:b/>
                <w:sz w:val="24"/>
                <w:szCs w:val="24"/>
              </w:rPr>
            </w:pPr>
            <w:r w:rsidRPr="00EF776A">
              <w:rPr>
                <w:b/>
                <w:sz w:val="24"/>
                <w:szCs w:val="24"/>
              </w:rPr>
              <w:t>Name of Contact Person</w:t>
            </w:r>
          </w:p>
          <w:p w14:paraId="2BE0C0C7" w14:textId="77777777" w:rsidR="0083491B" w:rsidRPr="00EF776A" w:rsidRDefault="0083491B" w:rsidP="00F122D4">
            <w:pPr>
              <w:rPr>
                <w:b/>
                <w:sz w:val="24"/>
                <w:szCs w:val="24"/>
              </w:rPr>
            </w:pPr>
          </w:p>
        </w:tc>
        <w:tc>
          <w:tcPr>
            <w:tcW w:w="7207" w:type="dxa"/>
            <w:vAlign w:val="center"/>
          </w:tcPr>
          <w:p w14:paraId="68505234" w14:textId="77777777" w:rsidR="0083491B" w:rsidRDefault="0083491B" w:rsidP="00F122D4"/>
        </w:tc>
      </w:tr>
      <w:tr w:rsidR="0083491B" w14:paraId="346504E5" w14:textId="77777777" w:rsidTr="00F122D4">
        <w:tc>
          <w:tcPr>
            <w:tcW w:w="2594" w:type="dxa"/>
          </w:tcPr>
          <w:p w14:paraId="69016F66" w14:textId="77777777" w:rsidR="0083491B" w:rsidRPr="00EF776A" w:rsidRDefault="0083491B" w:rsidP="00F122D4">
            <w:pPr>
              <w:rPr>
                <w:b/>
                <w:sz w:val="24"/>
                <w:szCs w:val="24"/>
              </w:rPr>
            </w:pPr>
            <w:r w:rsidRPr="00EF776A">
              <w:rPr>
                <w:b/>
                <w:sz w:val="24"/>
                <w:szCs w:val="24"/>
              </w:rPr>
              <w:t>Phone and email of Contact Person</w:t>
            </w:r>
          </w:p>
          <w:p w14:paraId="771B822E" w14:textId="77777777" w:rsidR="0083491B" w:rsidRPr="00EF776A" w:rsidRDefault="0083491B" w:rsidP="00F122D4">
            <w:pPr>
              <w:rPr>
                <w:b/>
                <w:sz w:val="24"/>
                <w:szCs w:val="24"/>
              </w:rPr>
            </w:pPr>
          </w:p>
        </w:tc>
        <w:tc>
          <w:tcPr>
            <w:tcW w:w="7207" w:type="dxa"/>
            <w:vAlign w:val="center"/>
          </w:tcPr>
          <w:p w14:paraId="755E0EA7" w14:textId="77777777" w:rsidR="0083491B" w:rsidRDefault="0083491B" w:rsidP="00F122D4"/>
        </w:tc>
      </w:tr>
      <w:tr w:rsidR="0083491B" w14:paraId="431DB3E1" w14:textId="77777777" w:rsidTr="00F122D4">
        <w:tc>
          <w:tcPr>
            <w:tcW w:w="2594" w:type="dxa"/>
          </w:tcPr>
          <w:p w14:paraId="22799225" w14:textId="77777777" w:rsidR="0083491B" w:rsidRPr="00EF776A" w:rsidRDefault="0083491B" w:rsidP="00F122D4">
            <w:pPr>
              <w:rPr>
                <w:b/>
                <w:sz w:val="24"/>
                <w:szCs w:val="24"/>
              </w:rPr>
            </w:pPr>
            <w:r w:rsidRPr="00EF776A">
              <w:rPr>
                <w:b/>
                <w:sz w:val="24"/>
                <w:szCs w:val="24"/>
              </w:rPr>
              <w:t>Date Submitted</w:t>
            </w:r>
          </w:p>
          <w:p w14:paraId="2CE85DD3" w14:textId="77777777" w:rsidR="0083491B" w:rsidRPr="00EF776A" w:rsidRDefault="0083491B" w:rsidP="00F122D4">
            <w:pPr>
              <w:rPr>
                <w:b/>
                <w:sz w:val="24"/>
                <w:szCs w:val="24"/>
              </w:rPr>
            </w:pPr>
          </w:p>
        </w:tc>
        <w:tc>
          <w:tcPr>
            <w:tcW w:w="7207" w:type="dxa"/>
            <w:vAlign w:val="center"/>
          </w:tcPr>
          <w:p w14:paraId="69642CF5" w14:textId="77777777" w:rsidR="0083491B" w:rsidRDefault="0083491B" w:rsidP="00F122D4"/>
        </w:tc>
      </w:tr>
    </w:tbl>
    <w:p w14:paraId="27A6C4CF" w14:textId="77777777" w:rsidR="0083491B" w:rsidRDefault="0083491B">
      <w:pPr>
        <w:widowControl/>
        <w:autoSpaceDE/>
        <w:autoSpaceDN/>
        <w:adjustRightInd/>
        <w:spacing w:after="160" w:line="259" w:lineRule="auto"/>
        <w:rPr>
          <w:rFonts w:asciiTheme="majorHAnsi" w:eastAsiaTheme="majorEastAsia" w:hAnsiTheme="majorHAnsi" w:cstheme="majorBidi"/>
          <w:b/>
          <w:bCs/>
          <w:color w:val="222A35" w:themeColor="text2" w:themeShade="80"/>
          <w:sz w:val="28"/>
          <w:szCs w:val="28"/>
        </w:rPr>
      </w:pPr>
      <w:r>
        <w:br w:type="page"/>
      </w:r>
    </w:p>
    <w:p w14:paraId="1064FE51" w14:textId="77777777" w:rsidR="00463D7A" w:rsidRDefault="00463D7A" w:rsidP="00463D7A">
      <w:pPr>
        <w:pStyle w:val="Heading1"/>
        <w:rPr>
          <w:rFonts w:asciiTheme="minorHAnsi" w:hAnsiTheme="minorHAnsi" w:cstheme="minorHAnsi"/>
        </w:rPr>
      </w:pPr>
    </w:p>
    <w:p w14:paraId="658AA8C3" w14:textId="7722E2D5" w:rsidR="0083491B" w:rsidRPr="00643CB1" w:rsidRDefault="0083491B" w:rsidP="0083491B">
      <w:pPr>
        <w:pStyle w:val="Heading1"/>
        <w:shd w:val="clear" w:color="auto" w:fill="B4C6E7" w:themeFill="accent1" w:themeFillTint="66"/>
        <w:rPr>
          <w:rFonts w:asciiTheme="minorHAnsi" w:hAnsiTheme="minorHAnsi" w:cstheme="minorHAnsi"/>
        </w:rPr>
      </w:pPr>
      <w:r w:rsidRPr="00643CB1">
        <w:rPr>
          <w:rFonts w:asciiTheme="minorHAnsi" w:hAnsiTheme="minorHAnsi" w:cstheme="minorHAnsi"/>
        </w:rPr>
        <w:t>Competency-mapped (Stage 2) Accreditation Rubric</w:t>
      </w:r>
    </w:p>
    <w:p w14:paraId="577CB733" w14:textId="77777777" w:rsidR="00643CB1" w:rsidRPr="00643CB1" w:rsidRDefault="00643CB1" w:rsidP="00643CB1"/>
    <w:tbl>
      <w:tblPr>
        <w:tblStyle w:val="TableGrid"/>
        <w:tblpPr w:leftFromText="180" w:rightFromText="180" w:vertAnchor="text" w:tblpY="1"/>
        <w:tblOverlap w:val="never"/>
        <w:tblW w:w="10458" w:type="dxa"/>
        <w:tblLook w:val="04A0" w:firstRow="1" w:lastRow="0" w:firstColumn="1" w:lastColumn="0" w:noHBand="0" w:noVBand="1"/>
      </w:tblPr>
      <w:tblGrid>
        <w:gridCol w:w="3862"/>
        <w:gridCol w:w="1211"/>
        <w:gridCol w:w="1390"/>
        <w:gridCol w:w="1238"/>
        <w:gridCol w:w="2757"/>
      </w:tblGrid>
      <w:tr w:rsidR="0083491B" w:rsidRPr="006111B7" w14:paraId="57383596" w14:textId="77777777" w:rsidTr="00F122D4">
        <w:trPr>
          <w:tblHeader/>
        </w:trPr>
        <w:tc>
          <w:tcPr>
            <w:tcW w:w="10458" w:type="dxa"/>
            <w:gridSpan w:val="5"/>
            <w:shd w:val="clear" w:color="auto" w:fill="92D050"/>
          </w:tcPr>
          <w:p w14:paraId="3417233F" w14:textId="77777777" w:rsidR="0083491B" w:rsidRPr="00AA173D" w:rsidRDefault="0083491B" w:rsidP="0083491B">
            <w:pPr>
              <w:pStyle w:val="Default"/>
              <w:numPr>
                <w:ilvl w:val="0"/>
                <w:numId w:val="9"/>
              </w:numPr>
              <w:rPr>
                <w:b/>
                <w:bCs/>
                <w:color w:val="20201F"/>
                <w:sz w:val="23"/>
                <w:szCs w:val="23"/>
              </w:rPr>
            </w:pPr>
            <w:r>
              <w:rPr>
                <w:b/>
              </w:rPr>
              <w:t xml:space="preserve">Competency Area: </w:t>
            </w:r>
          </w:p>
          <w:p w14:paraId="76AFF433" w14:textId="77777777" w:rsidR="0083491B" w:rsidRPr="00AA173D" w:rsidRDefault="0083491B" w:rsidP="00F122D4">
            <w:pPr>
              <w:pStyle w:val="Default"/>
              <w:ind w:left="360"/>
              <w:rPr>
                <w:b/>
                <w:bCs/>
                <w:color w:val="20201F"/>
                <w:sz w:val="23"/>
                <w:szCs w:val="23"/>
              </w:rPr>
            </w:pPr>
            <w:r>
              <w:rPr>
                <w:b/>
                <w:bCs/>
                <w:color w:val="20201F"/>
                <w:sz w:val="23"/>
                <w:szCs w:val="23"/>
              </w:rPr>
              <w:t>Compounding: Pharmacy professionals safely compound quality preparations by adhering to legislation, standards, policies, and procedures</w:t>
            </w:r>
          </w:p>
        </w:tc>
      </w:tr>
      <w:tr w:rsidR="0083491B" w:rsidRPr="006111B7" w14:paraId="39F77792" w14:textId="77777777" w:rsidTr="00F122D4">
        <w:trPr>
          <w:tblHeader/>
        </w:trPr>
        <w:tc>
          <w:tcPr>
            <w:tcW w:w="10458" w:type="dxa"/>
            <w:gridSpan w:val="5"/>
            <w:shd w:val="clear" w:color="auto" w:fill="92D050"/>
          </w:tcPr>
          <w:p w14:paraId="226C90B0" w14:textId="77777777" w:rsidR="0083491B" w:rsidRPr="00D0616C" w:rsidRDefault="0083491B" w:rsidP="0083491B">
            <w:pPr>
              <w:pStyle w:val="Default"/>
              <w:numPr>
                <w:ilvl w:val="1"/>
                <w:numId w:val="13"/>
              </w:numPr>
              <w:rPr>
                <w:b/>
                <w:bCs/>
              </w:rPr>
            </w:pPr>
            <w:r>
              <w:rPr>
                <w:b/>
                <w:bCs/>
              </w:rPr>
              <w:t>P</w:t>
            </w:r>
            <w:r w:rsidRPr="00D0616C">
              <w:rPr>
                <w:b/>
                <w:bCs/>
              </w:rPr>
              <w:t>erform the required preparatory steps prior to compounding preparations</w:t>
            </w:r>
          </w:p>
        </w:tc>
      </w:tr>
      <w:tr w:rsidR="00207F26" w:rsidRPr="00995DE0" w14:paraId="058E6C80" w14:textId="77777777" w:rsidTr="00F122D4">
        <w:trPr>
          <w:tblHeader/>
        </w:trPr>
        <w:tc>
          <w:tcPr>
            <w:tcW w:w="3958" w:type="dxa"/>
            <w:vMerge w:val="restart"/>
            <w:shd w:val="clear" w:color="auto" w:fill="C9C9C9" w:themeFill="accent3" w:themeFillTint="99"/>
            <w:vAlign w:val="center"/>
          </w:tcPr>
          <w:p w14:paraId="65B2E864" w14:textId="7405C6B3"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1B8A21B1" w14:textId="750C2368"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1D3B4338" w14:textId="28E3B5D2"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745D4177" w14:textId="77777777" w:rsidTr="00280E7F">
        <w:trPr>
          <w:tblHeader/>
        </w:trPr>
        <w:tc>
          <w:tcPr>
            <w:tcW w:w="3958" w:type="dxa"/>
            <w:vMerge/>
            <w:shd w:val="clear" w:color="auto" w:fill="C9C9C9" w:themeFill="accent3" w:themeFillTint="99"/>
          </w:tcPr>
          <w:p w14:paraId="43E523F8" w14:textId="77777777" w:rsidR="00207F26" w:rsidRPr="00995DE0" w:rsidRDefault="00207F26" w:rsidP="00207F26">
            <w:pPr>
              <w:jc w:val="center"/>
              <w:rPr>
                <w:i/>
              </w:rPr>
            </w:pPr>
          </w:p>
        </w:tc>
        <w:tc>
          <w:tcPr>
            <w:tcW w:w="1212" w:type="dxa"/>
            <w:shd w:val="clear" w:color="auto" w:fill="C9C9C9" w:themeFill="accent3" w:themeFillTint="99"/>
            <w:vAlign w:val="center"/>
          </w:tcPr>
          <w:p w14:paraId="48A1C725" w14:textId="4D40D302"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0161BF6C" w14:textId="561FA3FB"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1DF931B5"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7BF4AB51" w14:textId="12CD5BC0"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0123FE4B" w14:textId="77777777" w:rsidTr="00F122D4">
        <w:tc>
          <w:tcPr>
            <w:tcW w:w="3958" w:type="dxa"/>
          </w:tcPr>
          <w:p w14:paraId="63D10248" w14:textId="77777777" w:rsidR="00DA5935" w:rsidRPr="00C6628D" w:rsidRDefault="0083491B" w:rsidP="00F122D4">
            <w:pPr>
              <w:pStyle w:val="Default"/>
              <w:numPr>
                <w:ilvl w:val="2"/>
                <w:numId w:val="13"/>
              </w:numPr>
              <w:rPr>
                <w:rFonts w:ascii="Times New Roman" w:hAnsi="Times New Roman" w:cs="Times New Roman"/>
              </w:rPr>
            </w:pPr>
            <w:r w:rsidRPr="00C6628D">
              <w:rPr>
                <w:rFonts w:ascii="Times New Roman" w:hAnsi="Times New Roman" w:cs="Times New Roman"/>
                <w:u w:val="single"/>
              </w:rPr>
              <w:t>State</w:t>
            </w:r>
            <w:r w:rsidRPr="00C6628D">
              <w:rPr>
                <w:rFonts w:ascii="Times New Roman" w:hAnsi="Times New Roman" w:cs="Times New Roman"/>
              </w:rPr>
              <w:t xml:space="preserve"> the federal policy on manufacturing and compounding drug products in Canada.</w:t>
            </w:r>
          </w:p>
          <w:p w14:paraId="3B1BC0FD" w14:textId="1F037CA1" w:rsidR="0083491B" w:rsidRPr="00C6628D" w:rsidRDefault="0083491B" w:rsidP="00F122D4">
            <w:pPr>
              <w:pStyle w:val="Default"/>
              <w:numPr>
                <w:ilvl w:val="2"/>
                <w:numId w:val="13"/>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examples of sterile compounded preparations and identify as manufacturing or compounding.</w:t>
            </w:r>
          </w:p>
        </w:tc>
        <w:tc>
          <w:tcPr>
            <w:tcW w:w="1212" w:type="dxa"/>
          </w:tcPr>
          <w:p w14:paraId="32C78A6B" w14:textId="77777777" w:rsidR="0083491B" w:rsidRPr="00995DE0" w:rsidRDefault="0083491B" w:rsidP="00F122D4">
            <w:pPr>
              <w:rPr>
                <w:iCs/>
              </w:rPr>
            </w:pPr>
          </w:p>
        </w:tc>
        <w:tc>
          <w:tcPr>
            <w:tcW w:w="1168" w:type="dxa"/>
          </w:tcPr>
          <w:p w14:paraId="2C1602EA" w14:textId="77777777" w:rsidR="0083491B" w:rsidRPr="00995DE0" w:rsidRDefault="0083491B" w:rsidP="00F122D4">
            <w:pPr>
              <w:rPr>
                <w:iCs/>
              </w:rPr>
            </w:pPr>
          </w:p>
        </w:tc>
        <w:tc>
          <w:tcPr>
            <w:tcW w:w="1258" w:type="dxa"/>
            <w:shd w:val="clear" w:color="auto" w:fill="EDEDED" w:themeFill="accent3" w:themeFillTint="33"/>
          </w:tcPr>
          <w:p w14:paraId="637A8EE4" w14:textId="77777777" w:rsidR="0083491B" w:rsidRPr="00995DE0" w:rsidRDefault="0083491B" w:rsidP="00F122D4">
            <w:pPr>
              <w:rPr>
                <w:iCs/>
              </w:rPr>
            </w:pPr>
          </w:p>
        </w:tc>
        <w:tc>
          <w:tcPr>
            <w:tcW w:w="2862" w:type="dxa"/>
            <w:shd w:val="clear" w:color="auto" w:fill="EDEDED" w:themeFill="accent3" w:themeFillTint="33"/>
          </w:tcPr>
          <w:p w14:paraId="6FC8B065" w14:textId="77777777" w:rsidR="0083491B" w:rsidRPr="00995DE0" w:rsidRDefault="0083491B" w:rsidP="00F122D4">
            <w:pPr>
              <w:rPr>
                <w:iCs/>
              </w:rPr>
            </w:pPr>
          </w:p>
        </w:tc>
      </w:tr>
      <w:tr w:rsidR="0083491B" w:rsidRPr="00995DE0" w14:paraId="0E1CFB34" w14:textId="77777777" w:rsidTr="00F122D4">
        <w:tc>
          <w:tcPr>
            <w:tcW w:w="3958" w:type="dxa"/>
          </w:tcPr>
          <w:p w14:paraId="276F125C" w14:textId="6B2027B7" w:rsidR="00DA5935" w:rsidRPr="00C6628D" w:rsidRDefault="0083491B" w:rsidP="00DA5935">
            <w:pPr>
              <w:pStyle w:val="Default"/>
              <w:numPr>
                <w:ilvl w:val="2"/>
                <w:numId w:val="13"/>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the identification of hazardous components.</w:t>
            </w:r>
          </w:p>
          <w:p w14:paraId="7951B3BE" w14:textId="3F6BD8F5" w:rsidR="0083491B" w:rsidRPr="00C6628D" w:rsidRDefault="0083491B" w:rsidP="00DA5935">
            <w:pPr>
              <w:pStyle w:val="Default"/>
              <w:numPr>
                <w:ilvl w:val="2"/>
                <w:numId w:val="13"/>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examples of compounded preparations and identify as hazardous or non-hazardous.</w:t>
            </w:r>
          </w:p>
        </w:tc>
        <w:tc>
          <w:tcPr>
            <w:tcW w:w="1212" w:type="dxa"/>
          </w:tcPr>
          <w:p w14:paraId="4E6965C7" w14:textId="77777777" w:rsidR="0083491B" w:rsidRPr="00995DE0" w:rsidRDefault="0083491B" w:rsidP="00F122D4">
            <w:pPr>
              <w:rPr>
                <w:iCs/>
              </w:rPr>
            </w:pPr>
          </w:p>
        </w:tc>
        <w:tc>
          <w:tcPr>
            <w:tcW w:w="1168" w:type="dxa"/>
          </w:tcPr>
          <w:p w14:paraId="3C72508B" w14:textId="77777777" w:rsidR="0083491B" w:rsidRPr="00995DE0" w:rsidRDefault="0083491B" w:rsidP="00F122D4">
            <w:pPr>
              <w:rPr>
                <w:iCs/>
              </w:rPr>
            </w:pPr>
          </w:p>
        </w:tc>
        <w:tc>
          <w:tcPr>
            <w:tcW w:w="1258" w:type="dxa"/>
            <w:shd w:val="clear" w:color="auto" w:fill="EDEDED" w:themeFill="accent3" w:themeFillTint="33"/>
          </w:tcPr>
          <w:p w14:paraId="0888C8C1" w14:textId="77777777" w:rsidR="0083491B" w:rsidRPr="00995DE0" w:rsidRDefault="0083491B" w:rsidP="00F122D4">
            <w:pPr>
              <w:rPr>
                <w:iCs/>
              </w:rPr>
            </w:pPr>
          </w:p>
        </w:tc>
        <w:tc>
          <w:tcPr>
            <w:tcW w:w="2862" w:type="dxa"/>
            <w:shd w:val="clear" w:color="auto" w:fill="EDEDED" w:themeFill="accent3" w:themeFillTint="33"/>
          </w:tcPr>
          <w:p w14:paraId="028A48F1" w14:textId="77777777" w:rsidR="0083491B" w:rsidRPr="00995DE0" w:rsidRDefault="0083491B" w:rsidP="00F122D4">
            <w:pPr>
              <w:rPr>
                <w:iCs/>
              </w:rPr>
            </w:pPr>
          </w:p>
        </w:tc>
      </w:tr>
      <w:tr w:rsidR="0083491B" w:rsidRPr="00995DE0" w14:paraId="69129706" w14:textId="77777777" w:rsidTr="00F122D4">
        <w:tc>
          <w:tcPr>
            <w:tcW w:w="3958" w:type="dxa"/>
          </w:tcPr>
          <w:p w14:paraId="7B34A35B" w14:textId="1CB278C0" w:rsidR="00DA5935" w:rsidRPr="00C6628D" w:rsidRDefault="0083491B" w:rsidP="00DA5935">
            <w:pPr>
              <w:pStyle w:val="Default"/>
              <w:numPr>
                <w:ilvl w:val="2"/>
                <w:numId w:val="13"/>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facility and equipment requirements for sterile compounding</w:t>
            </w:r>
            <w:r w:rsidR="00DA5935" w:rsidRPr="00C6628D">
              <w:rPr>
                <w:rFonts w:ascii="Times New Roman" w:hAnsi="Times New Roman" w:cs="Times New Roman"/>
              </w:rPr>
              <w:t>.</w:t>
            </w:r>
          </w:p>
          <w:p w14:paraId="3BA15434" w14:textId="2E33258F" w:rsidR="0083491B" w:rsidRPr="00C6628D" w:rsidRDefault="0083491B" w:rsidP="00DA5935">
            <w:pPr>
              <w:pStyle w:val="Default"/>
              <w:numPr>
                <w:ilvl w:val="2"/>
                <w:numId w:val="13"/>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examples of facility metrics and finishings and identify as acceptable or not acceptable.</w:t>
            </w:r>
          </w:p>
        </w:tc>
        <w:tc>
          <w:tcPr>
            <w:tcW w:w="1212" w:type="dxa"/>
          </w:tcPr>
          <w:p w14:paraId="37281EEA" w14:textId="77777777" w:rsidR="0083491B" w:rsidRPr="00995DE0" w:rsidRDefault="0083491B" w:rsidP="00F122D4">
            <w:pPr>
              <w:rPr>
                <w:iCs/>
              </w:rPr>
            </w:pPr>
          </w:p>
        </w:tc>
        <w:tc>
          <w:tcPr>
            <w:tcW w:w="1168" w:type="dxa"/>
          </w:tcPr>
          <w:p w14:paraId="1936D08D" w14:textId="77777777" w:rsidR="0083491B" w:rsidRPr="00995DE0" w:rsidRDefault="0083491B" w:rsidP="00F122D4">
            <w:pPr>
              <w:rPr>
                <w:iCs/>
              </w:rPr>
            </w:pPr>
          </w:p>
        </w:tc>
        <w:tc>
          <w:tcPr>
            <w:tcW w:w="1258" w:type="dxa"/>
            <w:shd w:val="clear" w:color="auto" w:fill="EDEDED" w:themeFill="accent3" w:themeFillTint="33"/>
          </w:tcPr>
          <w:p w14:paraId="66EB6705" w14:textId="77777777" w:rsidR="0083491B" w:rsidRPr="00995DE0" w:rsidRDefault="0083491B" w:rsidP="00F122D4">
            <w:pPr>
              <w:rPr>
                <w:iCs/>
              </w:rPr>
            </w:pPr>
          </w:p>
        </w:tc>
        <w:tc>
          <w:tcPr>
            <w:tcW w:w="2862" w:type="dxa"/>
            <w:shd w:val="clear" w:color="auto" w:fill="EDEDED" w:themeFill="accent3" w:themeFillTint="33"/>
          </w:tcPr>
          <w:p w14:paraId="6FDC14B0" w14:textId="77777777" w:rsidR="0083491B" w:rsidRPr="00995DE0" w:rsidRDefault="0083491B" w:rsidP="00F122D4">
            <w:pPr>
              <w:rPr>
                <w:iCs/>
              </w:rPr>
            </w:pPr>
          </w:p>
        </w:tc>
      </w:tr>
      <w:tr w:rsidR="0083491B" w:rsidRPr="00995DE0" w14:paraId="3F678AD1" w14:textId="77777777" w:rsidTr="00F122D4">
        <w:tc>
          <w:tcPr>
            <w:tcW w:w="3958" w:type="dxa"/>
          </w:tcPr>
          <w:p w14:paraId="4F3CEBB7" w14:textId="6F2BB7E6" w:rsidR="00C6628D" w:rsidRDefault="0083491B" w:rsidP="00C6628D">
            <w:pPr>
              <w:pStyle w:val="ListParagraph"/>
              <w:numPr>
                <w:ilvl w:val="2"/>
                <w:numId w:val="13"/>
              </w:numPr>
              <w:rPr>
                <w:iCs/>
                <w:sz w:val="24"/>
                <w:szCs w:val="24"/>
              </w:rPr>
            </w:pPr>
            <w:r w:rsidRPr="00C6628D">
              <w:rPr>
                <w:iCs/>
                <w:sz w:val="24"/>
                <w:szCs w:val="24"/>
                <w:u w:val="single"/>
              </w:rPr>
              <w:t>Describe</w:t>
            </w:r>
            <w:r w:rsidRPr="00C6628D">
              <w:rPr>
                <w:iCs/>
                <w:sz w:val="24"/>
                <w:szCs w:val="24"/>
              </w:rPr>
              <w:t xml:space="preserve"> factors to consider when determining the appropriateness of compounding a sterile preparation vs. outsourcing or referring to another pharmacy.</w:t>
            </w:r>
          </w:p>
          <w:p w14:paraId="615F9E46" w14:textId="50CC78A3" w:rsidR="0083491B" w:rsidRPr="00C6628D" w:rsidRDefault="0083491B" w:rsidP="00C6628D">
            <w:pPr>
              <w:pStyle w:val="ListParagraph"/>
              <w:numPr>
                <w:ilvl w:val="2"/>
                <w:numId w:val="13"/>
              </w:numPr>
              <w:rPr>
                <w:iCs/>
                <w:sz w:val="24"/>
                <w:szCs w:val="24"/>
              </w:rPr>
            </w:pPr>
            <w:r w:rsidRPr="00C6628D">
              <w:rPr>
                <w:iCs/>
                <w:sz w:val="24"/>
                <w:szCs w:val="24"/>
              </w:rPr>
              <w:lastRenderedPageBreak/>
              <w:t xml:space="preserve">Using an example, </w:t>
            </w:r>
            <w:r w:rsidRPr="00C6628D">
              <w:rPr>
                <w:sz w:val="24"/>
                <w:szCs w:val="24"/>
                <w:u w:val="single"/>
              </w:rPr>
              <w:t>assess</w:t>
            </w:r>
            <w:r w:rsidRPr="00C6628D">
              <w:rPr>
                <w:sz w:val="24"/>
                <w:szCs w:val="24"/>
              </w:rPr>
              <w:t xml:space="preserve"> the ability of the participant to evaluate the appropriateness of compounding vs outsourcing of the preparation.</w:t>
            </w:r>
          </w:p>
        </w:tc>
        <w:tc>
          <w:tcPr>
            <w:tcW w:w="1212" w:type="dxa"/>
          </w:tcPr>
          <w:p w14:paraId="2C47BCD2" w14:textId="77777777" w:rsidR="0083491B" w:rsidRPr="00995DE0" w:rsidRDefault="0083491B" w:rsidP="00F122D4">
            <w:pPr>
              <w:rPr>
                <w:iCs/>
              </w:rPr>
            </w:pPr>
          </w:p>
        </w:tc>
        <w:tc>
          <w:tcPr>
            <w:tcW w:w="1168" w:type="dxa"/>
          </w:tcPr>
          <w:p w14:paraId="57239283" w14:textId="77777777" w:rsidR="0083491B" w:rsidRPr="00995DE0" w:rsidRDefault="0083491B" w:rsidP="00F122D4">
            <w:pPr>
              <w:rPr>
                <w:iCs/>
              </w:rPr>
            </w:pPr>
          </w:p>
        </w:tc>
        <w:tc>
          <w:tcPr>
            <w:tcW w:w="1258" w:type="dxa"/>
            <w:shd w:val="clear" w:color="auto" w:fill="EDEDED" w:themeFill="accent3" w:themeFillTint="33"/>
          </w:tcPr>
          <w:p w14:paraId="0AB89DB6" w14:textId="77777777" w:rsidR="0083491B" w:rsidRPr="00995DE0" w:rsidRDefault="0083491B" w:rsidP="00F122D4">
            <w:pPr>
              <w:rPr>
                <w:iCs/>
              </w:rPr>
            </w:pPr>
          </w:p>
        </w:tc>
        <w:tc>
          <w:tcPr>
            <w:tcW w:w="2862" w:type="dxa"/>
            <w:shd w:val="clear" w:color="auto" w:fill="EDEDED" w:themeFill="accent3" w:themeFillTint="33"/>
          </w:tcPr>
          <w:p w14:paraId="6786F4BB" w14:textId="77777777" w:rsidR="0083491B" w:rsidRPr="00995DE0" w:rsidRDefault="0083491B" w:rsidP="00F122D4">
            <w:pPr>
              <w:rPr>
                <w:iCs/>
              </w:rPr>
            </w:pPr>
          </w:p>
        </w:tc>
      </w:tr>
      <w:tr w:rsidR="0083491B" w:rsidRPr="00995DE0" w14:paraId="1C5DC3AC" w14:textId="77777777" w:rsidTr="00F122D4">
        <w:tc>
          <w:tcPr>
            <w:tcW w:w="3958" w:type="dxa"/>
          </w:tcPr>
          <w:p w14:paraId="2EE98665" w14:textId="4FD59D44" w:rsidR="008B2CED" w:rsidRPr="008B2CED" w:rsidRDefault="0083491B" w:rsidP="008B2CED">
            <w:pPr>
              <w:pStyle w:val="ListParagraph"/>
              <w:numPr>
                <w:ilvl w:val="2"/>
                <w:numId w:val="13"/>
              </w:numPr>
              <w:rPr>
                <w:color w:val="000000"/>
                <w:sz w:val="24"/>
                <w:szCs w:val="24"/>
              </w:rPr>
            </w:pPr>
            <w:r w:rsidRPr="008B2CED">
              <w:rPr>
                <w:color w:val="000000"/>
                <w:sz w:val="24"/>
                <w:szCs w:val="24"/>
                <w:u w:val="single"/>
              </w:rPr>
              <w:t>Define</w:t>
            </w:r>
            <w:r w:rsidRPr="008B2CED">
              <w:rPr>
                <w:color w:val="000000"/>
                <w:sz w:val="24"/>
                <w:szCs w:val="24"/>
              </w:rPr>
              <w:t xml:space="preserve"> </w:t>
            </w:r>
            <w:r w:rsidRPr="008B2CED">
              <w:rPr>
                <w:i/>
                <w:iCs/>
                <w:color w:val="000000"/>
                <w:sz w:val="24"/>
                <w:szCs w:val="24"/>
                <w:lang w:val="en-CA"/>
              </w:rPr>
              <w:t xml:space="preserve">Compounded Sterile Preparation Protocol </w:t>
            </w:r>
            <w:r w:rsidRPr="008B2CED">
              <w:rPr>
                <w:color w:val="000000"/>
                <w:sz w:val="24"/>
                <w:szCs w:val="24"/>
              </w:rPr>
              <w:t>(</w:t>
            </w:r>
            <w:proofErr w:type="spellStart"/>
            <w:r w:rsidRPr="008B2CED">
              <w:rPr>
                <w:color w:val="000000"/>
                <w:sz w:val="24"/>
                <w:szCs w:val="24"/>
              </w:rPr>
              <w:t>CStPP</w:t>
            </w:r>
            <w:proofErr w:type="spellEnd"/>
            <w:r w:rsidRPr="008B2CED">
              <w:rPr>
                <w:color w:val="000000"/>
                <w:sz w:val="24"/>
                <w:szCs w:val="24"/>
              </w:rPr>
              <w:t xml:space="preserve">) and </w:t>
            </w:r>
            <w:r w:rsidRPr="008B2CED">
              <w:rPr>
                <w:color w:val="000000"/>
                <w:sz w:val="24"/>
                <w:szCs w:val="24"/>
                <w:u w:val="single"/>
              </w:rPr>
              <w:t>describe</w:t>
            </w:r>
            <w:r w:rsidRPr="008B2CED">
              <w:rPr>
                <w:color w:val="000000"/>
                <w:sz w:val="24"/>
                <w:szCs w:val="24"/>
              </w:rPr>
              <w:t xml:space="preserve"> its required contents, including verification of the </w:t>
            </w:r>
            <w:proofErr w:type="spellStart"/>
            <w:r w:rsidRPr="008B2CED">
              <w:rPr>
                <w:color w:val="000000"/>
                <w:sz w:val="24"/>
                <w:szCs w:val="24"/>
              </w:rPr>
              <w:t>CStPP</w:t>
            </w:r>
            <w:proofErr w:type="spellEnd"/>
            <w:r w:rsidRPr="008B2CED">
              <w:rPr>
                <w:color w:val="000000"/>
                <w:sz w:val="24"/>
                <w:szCs w:val="24"/>
              </w:rPr>
              <w:t xml:space="preserve"> using an evidence-based approach.</w:t>
            </w:r>
          </w:p>
          <w:p w14:paraId="36F9130F" w14:textId="2448F0D2" w:rsidR="0083491B" w:rsidRPr="008B2CED" w:rsidRDefault="0083491B" w:rsidP="008B2CED">
            <w:pPr>
              <w:pStyle w:val="ListParagraph"/>
              <w:numPr>
                <w:ilvl w:val="2"/>
                <w:numId w:val="13"/>
              </w:numPr>
              <w:rPr>
                <w:i/>
                <w:iCs/>
                <w:color w:val="000000"/>
                <w:sz w:val="24"/>
                <w:szCs w:val="24"/>
                <w:lang w:val="en-CA"/>
              </w:rPr>
            </w:pPr>
            <w:r w:rsidRPr="008B2CED">
              <w:rPr>
                <w:sz w:val="24"/>
                <w:szCs w:val="24"/>
                <w:u w:val="single"/>
              </w:rPr>
              <w:t>Assess</w:t>
            </w:r>
            <w:r w:rsidRPr="008B2CED">
              <w:rPr>
                <w:sz w:val="24"/>
                <w:szCs w:val="24"/>
              </w:rPr>
              <w:t xml:space="preserve"> the ability of the participant to identify evidence-based sources of information when developing a </w:t>
            </w:r>
            <w:proofErr w:type="spellStart"/>
            <w:r w:rsidRPr="008B2CED">
              <w:rPr>
                <w:color w:val="000000"/>
                <w:sz w:val="24"/>
                <w:szCs w:val="24"/>
              </w:rPr>
              <w:t>CStPP</w:t>
            </w:r>
            <w:proofErr w:type="spellEnd"/>
            <w:r w:rsidRPr="008B2CED">
              <w:rPr>
                <w:sz w:val="24"/>
                <w:szCs w:val="24"/>
              </w:rPr>
              <w:t>.</w:t>
            </w:r>
          </w:p>
        </w:tc>
        <w:tc>
          <w:tcPr>
            <w:tcW w:w="1212" w:type="dxa"/>
          </w:tcPr>
          <w:p w14:paraId="0C5CF188" w14:textId="77777777" w:rsidR="0083491B" w:rsidRPr="00995DE0" w:rsidRDefault="0083491B" w:rsidP="00F122D4">
            <w:pPr>
              <w:rPr>
                <w:iCs/>
              </w:rPr>
            </w:pPr>
          </w:p>
        </w:tc>
        <w:tc>
          <w:tcPr>
            <w:tcW w:w="1168" w:type="dxa"/>
          </w:tcPr>
          <w:p w14:paraId="64AAB908" w14:textId="77777777" w:rsidR="0083491B" w:rsidRPr="00995DE0" w:rsidRDefault="0083491B" w:rsidP="00F122D4">
            <w:pPr>
              <w:rPr>
                <w:iCs/>
              </w:rPr>
            </w:pPr>
          </w:p>
        </w:tc>
        <w:tc>
          <w:tcPr>
            <w:tcW w:w="1258" w:type="dxa"/>
            <w:shd w:val="clear" w:color="auto" w:fill="EDEDED" w:themeFill="accent3" w:themeFillTint="33"/>
          </w:tcPr>
          <w:p w14:paraId="048964D1" w14:textId="77777777" w:rsidR="0083491B" w:rsidRPr="00995DE0" w:rsidRDefault="0083491B" w:rsidP="00F122D4">
            <w:pPr>
              <w:rPr>
                <w:iCs/>
              </w:rPr>
            </w:pPr>
          </w:p>
        </w:tc>
        <w:tc>
          <w:tcPr>
            <w:tcW w:w="2862" w:type="dxa"/>
            <w:shd w:val="clear" w:color="auto" w:fill="EDEDED" w:themeFill="accent3" w:themeFillTint="33"/>
          </w:tcPr>
          <w:p w14:paraId="25ED5189" w14:textId="77777777" w:rsidR="0083491B" w:rsidRPr="00995DE0" w:rsidRDefault="0083491B" w:rsidP="00F122D4">
            <w:pPr>
              <w:rPr>
                <w:iCs/>
              </w:rPr>
            </w:pPr>
          </w:p>
        </w:tc>
      </w:tr>
      <w:tr w:rsidR="0083491B" w:rsidRPr="00995DE0" w14:paraId="1B73B0E5" w14:textId="77777777" w:rsidTr="00F122D4">
        <w:tc>
          <w:tcPr>
            <w:tcW w:w="3958" w:type="dxa"/>
          </w:tcPr>
          <w:p w14:paraId="74237BC7" w14:textId="105067A6" w:rsidR="008B2CED" w:rsidRDefault="0083491B" w:rsidP="008B2CED">
            <w:pPr>
              <w:pStyle w:val="ListParagraph"/>
              <w:numPr>
                <w:ilvl w:val="2"/>
                <w:numId w:val="13"/>
              </w:numPr>
              <w:rPr>
                <w:color w:val="000000"/>
                <w:sz w:val="24"/>
                <w:szCs w:val="24"/>
              </w:rPr>
            </w:pPr>
            <w:r w:rsidRPr="00C6628D">
              <w:rPr>
                <w:color w:val="000000"/>
                <w:sz w:val="24"/>
                <w:szCs w:val="24"/>
                <w:u w:val="single"/>
              </w:rPr>
              <w:t>State</w:t>
            </w:r>
            <w:r w:rsidRPr="00C6628D">
              <w:rPr>
                <w:color w:val="000000"/>
                <w:sz w:val="24"/>
                <w:szCs w:val="24"/>
              </w:rPr>
              <w:t xml:space="preserve"> the importance of ensuring new and/or modified </w:t>
            </w:r>
            <w:proofErr w:type="spellStart"/>
            <w:r w:rsidRPr="00C6628D">
              <w:rPr>
                <w:color w:val="000000"/>
                <w:sz w:val="24"/>
                <w:szCs w:val="24"/>
              </w:rPr>
              <w:t>CStPP</w:t>
            </w:r>
            <w:proofErr w:type="spellEnd"/>
            <w:r w:rsidRPr="00C6628D">
              <w:rPr>
                <w:color w:val="000000"/>
                <w:sz w:val="24"/>
                <w:szCs w:val="24"/>
              </w:rPr>
              <w:t xml:space="preserve"> are verified by the sterile compounding supervisor or delegate (where permitted)</w:t>
            </w:r>
          </w:p>
          <w:p w14:paraId="2B408D53" w14:textId="599CEC56" w:rsidR="0083491B" w:rsidRPr="00C6628D" w:rsidRDefault="0083491B" w:rsidP="008B2CED">
            <w:pPr>
              <w:pStyle w:val="ListParagraph"/>
              <w:numPr>
                <w:ilvl w:val="2"/>
                <w:numId w:val="13"/>
              </w:numPr>
              <w:rPr>
                <w:color w:val="000000"/>
                <w:sz w:val="24"/>
                <w:szCs w:val="24"/>
              </w:rPr>
            </w:pPr>
            <w:r w:rsidRPr="00C6628D">
              <w:rPr>
                <w:sz w:val="24"/>
                <w:szCs w:val="24"/>
                <w:u w:val="single"/>
              </w:rPr>
              <w:t>Assess</w:t>
            </w:r>
            <w:r w:rsidRPr="00C6628D">
              <w:rPr>
                <w:sz w:val="24"/>
                <w:szCs w:val="24"/>
              </w:rPr>
              <w:t xml:space="preserve"> the participant’s understanding of such by using a scenario or an example.</w:t>
            </w:r>
          </w:p>
        </w:tc>
        <w:tc>
          <w:tcPr>
            <w:tcW w:w="1212" w:type="dxa"/>
          </w:tcPr>
          <w:p w14:paraId="667A670B" w14:textId="77777777" w:rsidR="0083491B" w:rsidRPr="00995DE0" w:rsidRDefault="0083491B" w:rsidP="00F122D4">
            <w:pPr>
              <w:rPr>
                <w:iCs/>
              </w:rPr>
            </w:pPr>
          </w:p>
        </w:tc>
        <w:tc>
          <w:tcPr>
            <w:tcW w:w="1168" w:type="dxa"/>
          </w:tcPr>
          <w:p w14:paraId="00CFEC30" w14:textId="77777777" w:rsidR="0083491B" w:rsidRPr="00995DE0" w:rsidRDefault="0083491B" w:rsidP="00F122D4">
            <w:pPr>
              <w:rPr>
                <w:iCs/>
              </w:rPr>
            </w:pPr>
          </w:p>
        </w:tc>
        <w:tc>
          <w:tcPr>
            <w:tcW w:w="1258" w:type="dxa"/>
            <w:shd w:val="clear" w:color="auto" w:fill="EDEDED" w:themeFill="accent3" w:themeFillTint="33"/>
          </w:tcPr>
          <w:p w14:paraId="43A4A316" w14:textId="77777777" w:rsidR="0083491B" w:rsidRPr="00995DE0" w:rsidRDefault="0083491B" w:rsidP="00F122D4">
            <w:pPr>
              <w:rPr>
                <w:iCs/>
              </w:rPr>
            </w:pPr>
          </w:p>
        </w:tc>
        <w:tc>
          <w:tcPr>
            <w:tcW w:w="2862" w:type="dxa"/>
            <w:shd w:val="clear" w:color="auto" w:fill="EDEDED" w:themeFill="accent3" w:themeFillTint="33"/>
          </w:tcPr>
          <w:p w14:paraId="1E115EEF" w14:textId="77777777" w:rsidR="0083491B" w:rsidRPr="00995DE0" w:rsidRDefault="0083491B" w:rsidP="00F122D4">
            <w:pPr>
              <w:rPr>
                <w:iCs/>
              </w:rPr>
            </w:pPr>
          </w:p>
        </w:tc>
      </w:tr>
      <w:tr w:rsidR="0083491B" w:rsidRPr="00995DE0" w14:paraId="14DE70F6" w14:textId="77777777" w:rsidTr="00F122D4">
        <w:tc>
          <w:tcPr>
            <w:tcW w:w="3958" w:type="dxa"/>
          </w:tcPr>
          <w:p w14:paraId="16148BEC" w14:textId="2D489502" w:rsidR="008B2CED" w:rsidRDefault="0083491B" w:rsidP="008B2CED">
            <w:pPr>
              <w:pStyle w:val="ListParagraph"/>
              <w:numPr>
                <w:ilvl w:val="2"/>
                <w:numId w:val="13"/>
              </w:numPr>
              <w:rPr>
                <w:color w:val="000000"/>
                <w:sz w:val="24"/>
                <w:szCs w:val="24"/>
              </w:rPr>
            </w:pPr>
            <w:r w:rsidRPr="00C6628D">
              <w:rPr>
                <w:color w:val="000000"/>
                <w:sz w:val="24"/>
                <w:szCs w:val="24"/>
                <w:u w:val="single"/>
              </w:rPr>
              <w:t>Provide</w:t>
            </w:r>
            <w:r w:rsidRPr="00C6628D">
              <w:rPr>
                <w:color w:val="000000"/>
                <w:sz w:val="24"/>
                <w:szCs w:val="24"/>
              </w:rPr>
              <w:t xml:space="preserve"> an example of a sterile compounded preparation and the calculations required given a specified quantity.</w:t>
            </w:r>
          </w:p>
          <w:p w14:paraId="410782B6" w14:textId="260482A4" w:rsidR="0083491B" w:rsidRPr="00C6628D" w:rsidRDefault="0083491B" w:rsidP="008B2CED">
            <w:pPr>
              <w:pStyle w:val="ListParagraph"/>
              <w:numPr>
                <w:ilvl w:val="2"/>
                <w:numId w:val="13"/>
              </w:numPr>
              <w:rPr>
                <w:color w:val="000000"/>
                <w:sz w:val="24"/>
                <w:szCs w:val="24"/>
              </w:rPr>
            </w:pPr>
            <w:r w:rsidRPr="00C6628D">
              <w:rPr>
                <w:sz w:val="24"/>
                <w:szCs w:val="24"/>
                <w:u w:val="single"/>
              </w:rPr>
              <w:t>Assess</w:t>
            </w:r>
            <w:r w:rsidRPr="00C6628D">
              <w:rPr>
                <w:sz w:val="24"/>
                <w:szCs w:val="24"/>
              </w:rPr>
              <w:t xml:space="preserve"> the ability of the participant to perform calculations for a sterile </w:t>
            </w:r>
            <w:r w:rsidRPr="00C6628D">
              <w:rPr>
                <w:sz w:val="24"/>
                <w:szCs w:val="24"/>
              </w:rPr>
              <w:lastRenderedPageBreak/>
              <w:t>compounded preparation.</w:t>
            </w:r>
          </w:p>
        </w:tc>
        <w:tc>
          <w:tcPr>
            <w:tcW w:w="1212" w:type="dxa"/>
          </w:tcPr>
          <w:p w14:paraId="582E48F2" w14:textId="77777777" w:rsidR="0083491B" w:rsidRPr="00995DE0" w:rsidRDefault="0083491B" w:rsidP="00F122D4">
            <w:pPr>
              <w:rPr>
                <w:iCs/>
              </w:rPr>
            </w:pPr>
          </w:p>
        </w:tc>
        <w:tc>
          <w:tcPr>
            <w:tcW w:w="1168" w:type="dxa"/>
          </w:tcPr>
          <w:p w14:paraId="02B15B09" w14:textId="77777777" w:rsidR="0083491B" w:rsidRPr="00995DE0" w:rsidRDefault="0083491B" w:rsidP="00F122D4">
            <w:pPr>
              <w:rPr>
                <w:iCs/>
              </w:rPr>
            </w:pPr>
          </w:p>
        </w:tc>
        <w:tc>
          <w:tcPr>
            <w:tcW w:w="1258" w:type="dxa"/>
            <w:shd w:val="clear" w:color="auto" w:fill="EDEDED" w:themeFill="accent3" w:themeFillTint="33"/>
          </w:tcPr>
          <w:p w14:paraId="68FE2A0E" w14:textId="77777777" w:rsidR="0083491B" w:rsidRPr="00995DE0" w:rsidRDefault="0083491B" w:rsidP="00F122D4">
            <w:pPr>
              <w:rPr>
                <w:iCs/>
              </w:rPr>
            </w:pPr>
          </w:p>
        </w:tc>
        <w:tc>
          <w:tcPr>
            <w:tcW w:w="2862" w:type="dxa"/>
            <w:shd w:val="clear" w:color="auto" w:fill="EDEDED" w:themeFill="accent3" w:themeFillTint="33"/>
          </w:tcPr>
          <w:p w14:paraId="79A0475B" w14:textId="77777777" w:rsidR="0083491B" w:rsidRPr="00995DE0" w:rsidRDefault="0083491B" w:rsidP="00F122D4">
            <w:pPr>
              <w:rPr>
                <w:iCs/>
              </w:rPr>
            </w:pPr>
          </w:p>
        </w:tc>
      </w:tr>
      <w:tr w:rsidR="0083491B" w:rsidRPr="00995DE0" w14:paraId="19FEF74A" w14:textId="77777777" w:rsidTr="00F122D4">
        <w:tc>
          <w:tcPr>
            <w:tcW w:w="3958" w:type="dxa"/>
          </w:tcPr>
          <w:p w14:paraId="2EC35204" w14:textId="162E2086" w:rsidR="008B2CED" w:rsidRDefault="0083491B" w:rsidP="008B2CED">
            <w:pPr>
              <w:pStyle w:val="ListParagraph"/>
              <w:numPr>
                <w:ilvl w:val="2"/>
                <w:numId w:val="13"/>
              </w:numPr>
              <w:rPr>
                <w:color w:val="000000"/>
                <w:sz w:val="24"/>
                <w:szCs w:val="24"/>
              </w:rPr>
            </w:pPr>
            <w:r w:rsidRPr="00C6628D">
              <w:rPr>
                <w:color w:val="000000"/>
                <w:sz w:val="24"/>
                <w:szCs w:val="24"/>
                <w:u w:val="single"/>
              </w:rPr>
              <w:t>Describe</w:t>
            </w:r>
            <w:r w:rsidRPr="00C6628D">
              <w:rPr>
                <w:color w:val="000000"/>
                <w:sz w:val="24"/>
                <w:szCs w:val="24"/>
              </w:rPr>
              <w:t xml:space="preserve"> factors to consider when establishing </w:t>
            </w:r>
            <w:r w:rsidRPr="00C6628D">
              <w:rPr>
                <w:i/>
                <w:iCs/>
                <w:color w:val="000000"/>
                <w:sz w:val="24"/>
                <w:szCs w:val="24"/>
              </w:rPr>
              <w:t>beyond-use dates</w:t>
            </w:r>
            <w:r w:rsidRPr="00C6628D">
              <w:rPr>
                <w:color w:val="000000"/>
                <w:sz w:val="24"/>
                <w:szCs w:val="24"/>
              </w:rPr>
              <w:t xml:space="preserve"> (BUD) for sterile compounded preparations.</w:t>
            </w:r>
          </w:p>
          <w:p w14:paraId="04C75A6B" w14:textId="53DF0B5A" w:rsidR="0083491B" w:rsidRPr="00C6628D" w:rsidRDefault="0083491B" w:rsidP="008B2CED">
            <w:pPr>
              <w:pStyle w:val="ListParagraph"/>
              <w:numPr>
                <w:ilvl w:val="2"/>
                <w:numId w:val="13"/>
              </w:numPr>
              <w:rPr>
                <w:color w:val="000000"/>
                <w:sz w:val="24"/>
                <w:szCs w:val="24"/>
              </w:rPr>
            </w:pPr>
            <w:r w:rsidRPr="00C6628D">
              <w:rPr>
                <w:sz w:val="24"/>
                <w:szCs w:val="24"/>
                <w:u w:val="single"/>
              </w:rPr>
              <w:t>Assess</w:t>
            </w:r>
            <w:r w:rsidRPr="00C6628D">
              <w:rPr>
                <w:sz w:val="24"/>
                <w:szCs w:val="24"/>
              </w:rPr>
              <w:t xml:space="preserve"> the ability of the participant to identify these factors by evaluating examples of sterile compounded preparations and assigning an appropriate, conservative BUD.</w:t>
            </w:r>
          </w:p>
        </w:tc>
        <w:tc>
          <w:tcPr>
            <w:tcW w:w="1212" w:type="dxa"/>
          </w:tcPr>
          <w:p w14:paraId="6EE46C19" w14:textId="77777777" w:rsidR="0083491B" w:rsidRPr="00995DE0" w:rsidRDefault="0083491B" w:rsidP="00F122D4">
            <w:pPr>
              <w:rPr>
                <w:iCs/>
              </w:rPr>
            </w:pPr>
          </w:p>
        </w:tc>
        <w:tc>
          <w:tcPr>
            <w:tcW w:w="1168" w:type="dxa"/>
          </w:tcPr>
          <w:p w14:paraId="4C13E1E2" w14:textId="77777777" w:rsidR="0083491B" w:rsidRPr="00995DE0" w:rsidRDefault="0083491B" w:rsidP="00F122D4">
            <w:pPr>
              <w:rPr>
                <w:iCs/>
              </w:rPr>
            </w:pPr>
          </w:p>
        </w:tc>
        <w:tc>
          <w:tcPr>
            <w:tcW w:w="1258" w:type="dxa"/>
            <w:shd w:val="clear" w:color="auto" w:fill="EDEDED" w:themeFill="accent3" w:themeFillTint="33"/>
          </w:tcPr>
          <w:p w14:paraId="31CD7D09" w14:textId="77777777" w:rsidR="0083491B" w:rsidRPr="00995DE0" w:rsidRDefault="0083491B" w:rsidP="00F122D4">
            <w:pPr>
              <w:rPr>
                <w:iCs/>
              </w:rPr>
            </w:pPr>
          </w:p>
        </w:tc>
        <w:tc>
          <w:tcPr>
            <w:tcW w:w="2862" w:type="dxa"/>
            <w:shd w:val="clear" w:color="auto" w:fill="EDEDED" w:themeFill="accent3" w:themeFillTint="33"/>
          </w:tcPr>
          <w:p w14:paraId="33428542" w14:textId="77777777" w:rsidR="0083491B" w:rsidRPr="00995DE0" w:rsidRDefault="0083491B" w:rsidP="00F122D4">
            <w:pPr>
              <w:rPr>
                <w:iCs/>
              </w:rPr>
            </w:pPr>
          </w:p>
        </w:tc>
      </w:tr>
      <w:tr w:rsidR="0083491B" w:rsidRPr="00995DE0" w14:paraId="084D6A1B" w14:textId="77777777" w:rsidTr="00F122D4">
        <w:tc>
          <w:tcPr>
            <w:tcW w:w="3958" w:type="dxa"/>
          </w:tcPr>
          <w:p w14:paraId="2B9AD977" w14:textId="6E958797" w:rsidR="008B2CED" w:rsidRDefault="0083491B" w:rsidP="008B2CED">
            <w:pPr>
              <w:pStyle w:val="ListParagraph"/>
              <w:numPr>
                <w:ilvl w:val="2"/>
                <w:numId w:val="13"/>
              </w:numPr>
              <w:rPr>
                <w:color w:val="000000"/>
                <w:sz w:val="24"/>
                <w:szCs w:val="24"/>
              </w:rPr>
            </w:pPr>
            <w:r w:rsidRPr="00C6628D">
              <w:rPr>
                <w:color w:val="000000"/>
                <w:sz w:val="24"/>
                <w:szCs w:val="24"/>
              </w:rPr>
              <w:t>the BUD requirements for single-dose, open ampoules, and multi-dose component containers.</w:t>
            </w:r>
          </w:p>
          <w:p w14:paraId="6D989A4D" w14:textId="66C195C0" w:rsidR="0083491B" w:rsidRPr="00C6628D" w:rsidRDefault="0083491B" w:rsidP="008B2CED">
            <w:pPr>
              <w:pStyle w:val="ListParagraph"/>
              <w:numPr>
                <w:ilvl w:val="2"/>
                <w:numId w:val="13"/>
              </w:numPr>
              <w:rPr>
                <w:color w:val="000000"/>
                <w:sz w:val="24"/>
                <w:szCs w:val="24"/>
              </w:rPr>
            </w:pPr>
            <w:r w:rsidRPr="00C6628D">
              <w:rPr>
                <w:color w:val="000000"/>
                <w:sz w:val="24"/>
                <w:szCs w:val="24"/>
                <w:u w:val="single"/>
              </w:rPr>
              <w:t>Assess</w:t>
            </w:r>
            <w:r w:rsidRPr="00C6628D">
              <w:rPr>
                <w:color w:val="000000"/>
                <w:sz w:val="24"/>
                <w:szCs w:val="24"/>
              </w:rPr>
              <w:t xml:space="preserve"> the ability of the participant to identify the correct BUD from a list of potential BUDs.</w:t>
            </w:r>
          </w:p>
        </w:tc>
        <w:tc>
          <w:tcPr>
            <w:tcW w:w="1212" w:type="dxa"/>
          </w:tcPr>
          <w:p w14:paraId="12646E04" w14:textId="77777777" w:rsidR="0083491B" w:rsidRPr="00995DE0" w:rsidRDefault="0083491B" w:rsidP="00F122D4">
            <w:pPr>
              <w:rPr>
                <w:iCs/>
              </w:rPr>
            </w:pPr>
          </w:p>
        </w:tc>
        <w:tc>
          <w:tcPr>
            <w:tcW w:w="1168" w:type="dxa"/>
          </w:tcPr>
          <w:p w14:paraId="31DD549D" w14:textId="77777777" w:rsidR="0083491B" w:rsidRPr="00995DE0" w:rsidRDefault="0083491B" w:rsidP="00F122D4">
            <w:pPr>
              <w:rPr>
                <w:iCs/>
              </w:rPr>
            </w:pPr>
          </w:p>
        </w:tc>
        <w:tc>
          <w:tcPr>
            <w:tcW w:w="1258" w:type="dxa"/>
            <w:shd w:val="clear" w:color="auto" w:fill="EDEDED" w:themeFill="accent3" w:themeFillTint="33"/>
          </w:tcPr>
          <w:p w14:paraId="1303D79D" w14:textId="77777777" w:rsidR="0083491B" w:rsidRPr="00995DE0" w:rsidRDefault="0083491B" w:rsidP="00F122D4">
            <w:pPr>
              <w:rPr>
                <w:iCs/>
              </w:rPr>
            </w:pPr>
          </w:p>
        </w:tc>
        <w:tc>
          <w:tcPr>
            <w:tcW w:w="2862" w:type="dxa"/>
            <w:shd w:val="clear" w:color="auto" w:fill="EDEDED" w:themeFill="accent3" w:themeFillTint="33"/>
          </w:tcPr>
          <w:p w14:paraId="15736DF1" w14:textId="77777777" w:rsidR="0083491B" w:rsidRPr="00995DE0" w:rsidRDefault="0083491B" w:rsidP="00F122D4">
            <w:pPr>
              <w:rPr>
                <w:iCs/>
              </w:rPr>
            </w:pPr>
          </w:p>
        </w:tc>
      </w:tr>
      <w:tr w:rsidR="0083491B" w:rsidRPr="00995DE0" w14:paraId="5991C447" w14:textId="77777777" w:rsidTr="00F122D4">
        <w:tc>
          <w:tcPr>
            <w:tcW w:w="3958" w:type="dxa"/>
          </w:tcPr>
          <w:p w14:paraId="6D0E5C61" w14:textId="5AFAD7D8" w:rsidR="008B2CED" w:rsidRDefault="0083491B" w:rsidP="008B2CED">
            <w:pPr>
              <w:pStyle w:val="ListParagraph"/>
              <w:numPr>
                <w:ilvl w:val="2"/>
                <w:numId w:val="13"/>
              </w:numPr>
              <w:rPr>
                <w:color w:val="000000"/>
                <w:sz w:val="24"/>
                <w:szCs w:val="24"/>
              </w:rPr>
            </w:pPr>
            <w:r w:rsidRPr="00C6628D">
              <w:rPr>
                <w:color w:val="000000"/>
                <w:sz w:val="24"/>
                <w:szCs w:val="24"/>
                <w:u w:val="single"/>
              </w:rPr>
              <w:t>Identify</w:t>
            </w:r>
            <w:r w:rsidRPr="00C6628D">
              <w:rPr>
                <w:color w:val="000000"/>
                <w:sz w:val="24"/>
                <w:szCs w:val="24"/>
              </w:rPr>
              <w:t xml:space="preserve"> appropriate sources of compounding components and storage requirements of the same.</w:t>
            </w:r>
          </w:p>
          <w:p w14:paraId="2E636143" w14:textId="4D73C30B" w:rsidR="0083491B" w:rsidRPr="00C6628D" w:rsidRDefault="0083491B" w:rsidP="008B2CED">
            <w:pPr>
              <w:pStyle w:val="ListParagraph"/>
              <w:numPr>
                <w:ilvl w:val="2"/>
                <w:numId w:val="13"/>
              </w:numPr>
              <w:rPr>
                <w:color w:val="000000"/>
                <w:sz w:val="24"/>
                <w:szCs w:val="24"/>
              </w:rPr>
            </w:pPr>
            <w:r w:rsidRPr="00C6628D">
              <w:rPr>
                <w:sz w:val="24"/>
                <w:szCs w:val="24"/>
                <w:u w:val="single"/>
              </w:rPr>
              <w:t>Assess</w:t>
            </w:r>
            <w:r w:rsidRPr="00C6628D">
              <w:rPr>
                <w:sz w:val="24"/>
                <w:szCs w:val="24"/>
              </w:rPr>
              <w:t xml:space="preserve"> the ability of the participant to identify appropriate sources and storage vs inappropriate sources and storage of compounding components using examples of the same.</w:t>
            </w:r>
          </w:p>
        </w:tc>
        <w:tc>
          <w:tcPr>
            <w:tcW w:w="1212" w:type="dxa"/>
          </w:tcPr>
          <w:p w14:paraId="359715F1" w14:textId="77777777" w:rsidR="0083491B" w:rsidRPr="00995DE0" w:rsidRDefault="0083491B" w:rsidP="00F122D4">
            <w:pPr>
              <w:rPr>
                <w:iCs/>
              </w:rPr>
            </w:pPr>
          </w:p>
        </w:tc>
        <w:tc>
          <w:tcPr>
            <w:tcW w:w="1168" w:type="dxa"/>
          </w:tcPr>
          <w:p w14:paraId="003186C9" w14:textId="77777777" w:rsidR="0083491B" w:rsidRPr="00995DE0" w:rsidRDefault="0083491B" w:rsidP="00F122D4">
            <w:pPr>
              <w:rPr>
                <w:iCs/>
              </w:rPr>
            </w:pPr>
          </w:p>
        </w:tc>
        <w:tc>
          <w:tcPr>
            <w:tcW w:w="1258" w:type="dxa"/>
            <w:shd w:val="clear" w:color="auto" w:fill="EDEDED" w:themeFill="accent3" w:themeFillTint="33"/>
          </w:tcPr>
          <w:p w14:paraId="070C8465" w14:textId="77777777" w:rsidR="0083491B" w:rsidRPr="00995DE0" w:rsidRDefault="0083491B" w:rsidP="00F122D4">
            <w:pPr>
              <w:rPr>
                <w:iCs/>
              </w:rPr>
            </w:pPr>
          </w:p>
        </w:tc>
        <w:tc>
          <w:tcPr>
            <w:tcW w:w="2862" w:type="dxa"/>
            <w:shd w:val="clear" w:color="auto" w:fill="EDEDED" w:themeFill="accent3" w:themeFillTint="33"/>
          </w:tcPr>
          <w:p w14:paraId="063FD317" w14:textId="77777777" w:rsidR="0083491B" w:rsidRPr="00995DE0" w:rsidRDefault="0083491B" w:rsidP="00F122D4">
            <w:pPr>
              <w:rPr>
                <w:iCs/>
              </w:rPr>
            </w:pPr>
          </w:p>
        </w:tc>
      </w:tr>
      <w:tr w:rsidR="0083491B" w:rsidRPr="00995DE0" w14:paraId="7825031C" w14:textId="77777777" w:rsidTr="00F122D4">
        <w:tc>
          <w:tcPr>
            <w:tcW w:w="3958" w:type="dxa"/>
          </w:tcPr>
          <w:p w14:paraId="4823CBCF" w14:textId="4E4A26A6" w:rsidR="0083491B" w:rsidRPr="00C6628D" w:rsidRDefault="008B2CED" w:rsidP="00F122D4">
            <w:pPr>
              <w:rPr>
                <w:sz w:val="24"/>
                <w:szCs w:val="24"/>
              </w:rPr>
            </w:pPr>
            <w:r w:rsidRPr="00AB2B1E">
              <w:rPr>
                <w:sz w:val="24"/>
                <w:szCs w:val="24"/>
              </w:rPr>
              <w:t>1.1.2</w:t>
            </w:r>
            <w:r w:rsidR="00AB2B1E" w:rsidRPr="00AB2B1E">
              <w:rPr>
                <w:sz w:val="24"/>
                <w:szCs w:val="24"/>
              </w:rPr>
              <w:t>1</w:t>
            </w:r>
            <w:r w:rsidRPr="00AB2B1E">
              <w:rPr>
                <w:sz w:val="24"/>
                <w:szCs w:val="24"/>
              </w:rPr>
              <w:t xml:space="preserve"> </w:t>
            </w:r>
            <w:r w:rsidR="0083491B" w:rsidRPr="00C6628D">
              <w:rPr>
                <w:sz w:val="24"/>
                <w:szCs w:val="24"/>
                <w:u w:val="single"/>
              </w:rPr>
              <w:t>Describe</w:t>
            </w:r>
            <w:r w:rsidR="0083491B" w:rsidRPr="00C6628D">
              <w:rPr>
                <w:sz w:val="24"/>
                <w:szCs w:val="24"/>
              </w:rPr>
              <w:t xml:space="preserve"> personnel requirements for sterile compounding environments, including:</w:t>
            </w:r>
          </w:p>
          <w:p w14:paraId="204EAC5A" w14:textId="77777777" w:rsidR="0083491B" w:rsidRPr="00C6628D" w:rsidRDefault="0083491B" w:rsidP="0083491B">
            <w:pPr>
              <w:pStyle w:val="ListParagraph"/>
              <w:widowControl/>
              <w:numPr>
                <w:ilvl w:val="0"/>
                <w:numId w:val="14"/>
              </w:numPr>
              <w:autoSpaceDE/>
              <w:autoSpaceDN/>
              <w:adjustRightInd/>
              <w:rPr>
                <w:color w:val="000000"/>
                <w:sz w:val="24"/>
                <w:szCs w:val="24"/>
              </w:rPr>
            </w:pPr>
            <w:r w:rsidRPr="00C6628D">
              <w:rPr>
                <w:color w:val="000000"/>
                <w:sz w:val="24"/>
                <w:szCs w:val="24"/>
              </w:rPr>
              <w:t>Personnel conduct</w:t>
            </w:r>
          </w:p>
          <w:p w14:paraId="0536BE9B" w14:textId="77777777" w:rsidR="0083491B" w:rsidRPr="00C6628D" w:rsidRDefault="0083491B" w:rsidP="0083491B">
            <w:pPr>
              <w:pStyle w:val="ListParagraph"/>
              <w:widowControl/>
              <w:numPr>
                <w:ilvl w:val="0"/>
                <w:numId w:val="14"/>
              </w:numPr>
              <w:autoSpaceDE/>
              <w:autoSpaceDN/>
              <w:adjustRightInd/>
              <w:rPr>
                <w:color w:val="000000"/>
                <w:sz w:val="24"/>
                <w:szCs w:val="24"/>
              </w:rPr>
            </w:pPr>
            <w:r w:rsidRPr="00C6628D">
              <w:rPr>
                <w:color w:val="000000"/>
                <w:sz w:val="24"/>
                <w:szCs w:val="24"/>
              </w:rPr>
              <w:t>Hand hygiene</w:t>
            </w:r>
          </w:p>
          <w:p w14:paraId="203B05D8" w14:textId="77777777" w:rsidR="0083491B" w:rsidRPr="00C6628D" w:rsidRDefault="0083491B" w:rsidP="0083491B">
            <w:pPr>
              <w:pStyle w:val="ListParagraph"/>
              <w:widowControl/>
              <w:numPr>
                <w:ilvl w:val="0"/>
                <w:numId w:val="14"/>
              </w:numPr>
              <w:autoSpaceDE/>
              <w:autoSpaceDN/>
              <w:adjustRightInd/>
              <w:rPr>
                <w:color w:val="000000"/>
                <w:sz w:val="24"/>
                <w:szCs w:val="24"/>
              </w:rPr>
            </w:pPr>
            <w:r w:rsidRPr="00C6628D">
              <w:rPr>
                <w:color w:val="000000"/>
                <w:sz w:val="24"/>
                <w:szCs w:val="24"/>
              </w:rPr>
              <w:lastRenderedPageBreak/>
              <w:t>Garbing</w:t>
            </w:r>
          </w:p>
          <w:p w14:paraId="135BF887" w14:textId="77777777" w:rsidR="0083491B" w:rsidRPr="00C6628D" w:rsidRDefault="0083491B" w:rsidP="0083491B">
            <w:pPr>
              <w:pStyle w:val="ListParagraph"/>
              <w:widowControl/>
              <w:numPr>
                <w:ilvl w:val="0"/>
                <w:numId w:val="14"/>
              </w:numPr>
              <w:autoSpaceDE/>
              <w:autoSpaceDN/>
              <w:adjustRightInd/>
              <w:rPr>
                <w:color w:val="000000"/>
                <w:sz w:val="24"/>
                <w:szCs w:val="24"/>
              </w:rPr>
            </w:pPr>
            <w:r w:rsidRPr="00C6628D">
              <w:rPr>
                <w:color w:val="000000"/>
                <w:sz w:val="24"/>
                <w:szCs w:val="24"/>
              </w:rPr>
              <w:t xml:space="preserve">Donning and doffing of </w:t>
            </w:r>
            <w:r w:rsidRPr="00C6628D">
              <w:rPr>
                <w:i/>
                <w:iCs/>
                <w:color w:val="000000"/>
                <w:sz w:val="24"/>
                <w:szCs w:val="24"/>
              </w:rPr>
              <w:t xml:space="preserve">Personnel </w:t>
            </w:r>
            <w:r w:rsidRPr="00C6628D">
              <w:rPr>
                <w:i/>
                <w:iCs/>
                <w:color w:val="000000"/>
                <w:sz w:val="24"/>
                <w:szCs w:val="24"/>
              </w:rPr>
              <w:br/>
              <w:t>Protective Equipment</w:t>
            </w:r>
            <w:r w:rsidRPr="00C6628D">
              <w:rPr>
                <w:color w:val="000000"/>
                <w:sz w:val="24"/>
                <w:szCs w:val="24"/>
              </w:rPr>
              <w:t xml:space="preserve"> (PPE)</w:t>
            </w:r>
          </w:p>
          <w:p w14:paraId="660D5E5E" w14:textId="29EA1790" w:rsidR="00AB2B1E" w:rsidRPr="00AB2B1E" w:rsidRDefault="0083491B" w:rsidP="00AB2B1E">
            <w:pPr>
              <w:pStyle w:val="ListParagraph"/>
              <w:numPr>
                <w:ilvl w:val="2"/>
                <w:numId w:val="18"/>
              </w:numPr>
              <w:rPr>
                <w:color w:val="000000"/>
                <w:sz w:val="24"/>
                <w:szCs w:val="24"/>
              </w:rPr>
            </w:pPr>
            <w:r w:rsidRPr="00AB2B1E">
              <w:rPr>
                <w:color w:val="000000"/>
                <w:sz w:val="24"/>
                <w:szCs w:val="24"/>
                <w:u w:val="single"/>
              </w:rPr>
              <w:t>Describe</w:t>
            </w:r>
            <w:r w:rsidRPr="00AB2B1E">
              <w:rPr>
                <w:color w:val="000000"/>
                <w:sz w:val="24"/>
                <w:szCs w:val="24"/>
              </w:rPr>
              <w:t xml:space="preserve"> a scenario where compounding personnel would be prohibited from compounding.</w:t>
            </w:r>
          </w:p>
          <w:p w14:paraId="7B4B8764" w14:textId="54DAB98E" w:rsidR="0083491B" w:rsidRPr="00AB2B1E" w:rsidRDefault="0083491B" w:rsidP="00AB2B1E">
            <w:pPr>
              <w:pStyle w:val="ListParagraph"/>
              <w:numPr>
                <w:ilvl w:val="2"/>
                <w:numId w:val="18"/>
              </w:numPr>
              <w:rPr>
                <w:color w:val="000000"/>
                <w:sz w:val="24"/>
                <w:szCs w:val="24"/>
              </w:rPr>
            </w:pPr>
            <w:r w:rsidRPr="00AB2B1E">
              <w:rPr>
                <w:sz w:val="24"/>
                <w:szCs w:val="24"/>
                <w:u w:val="single"/>
              </w:rPr>
              <w:t>Assess</w:t>
            </w:r>
            <w:r w:rsidRPr="00AB2B1E">
              <w:rPr>
                <w:sz w:val="24"/>
                <w:szCs w:val="24"/>
              </w:rPr>
              <w:t xml:space="preserve"> the understanding of the participant to evaluate personnel conduct when compounding sterile preparations, including but not limited to, proper hand-hygiene and garbing.</w:t>
            </w:r>
          </w:p>
        </w:tc>
        <w:tc>
          <w:tcPr>
            <w:tcW w:w="1212" w:type="dxa"/>
          </w:tcPr>
          <w:p w14:paraId="1B95F4BA" w14:textId="77777777" w:rsidR="0083491B" w:rsidRPr="00995DE0" w:rsidRDefault="0083491B" w:rsidP="00F122D4">
            <w:pPr>
              <w:rPr>
                <w:iCs/>
              </w:rPr>
            </w:pPr>
          </w:p>
        </w:tc>
        <w:tc>
          <w:tcPr>
            <w:tcW w:w="1168" w:type="dxa"/>
          </w:tcPr>
          <w:p w14:paraId="62DA3E89" w14:textId="77777777" w:rsidR="0083491B" w:rsidRPr="00995DE0" w:rsidRDefault="0083491B" w:rsidP="00F122D4">
            <w:pPr>
              <w:rPr>
                <w:iCs/>
              </w:rPr>
            </w:pPr>
          </w:p>
        </w:tc>
        <w:tc>
          <w:tcPr>
            <w:tcW w:w="1258" w:type="dxa"/>
            <w:shd w:val="clear" w:color="auto" w:fill="EDEDED" w:themeFill="accent3" w:themeFillTint="33"/>
          </w:tcPr>
          <w:p w14:paraId="699E0C19" w14:textId="77777777" w:rsidR="0083491B" w:rsidRPr="00995DE0" w:rsidRDefault="0083491B" w:rsidP="00F122D4">
            <w:pPr>
              <w:rPr>
                <w:iCs/>
              </w:rPr>
            </w:pPr>
          </w:p>
        </w:tc>
        <w:tc>
          <w:tcPr>
            <w:tcW w:w="2862" w:type="dxa"/>
            <w:shd w:val="clear" w:color="auto" w:fill="EDEDED" w:themeFill="accent3" w:themeFillTint="33"/>
          </w:tcPr>
          <w:p w14:paraId="6F42FE5C" w14:textId="77777777" w:rsidR="0083491B" w:rsidRPr="00995DE0" w:rsidRDefault="0083491B" w:rsidP="00F122D4">
            <w:pPr>
              <w:rPr>
                <w:iCs/>
              </w:rPr>
            </w:pPr>
          </w:p>
        </w:tc>
      </w:tr>
      <w:tr w:rsidR="0083491B" w:rsidRPr="00995DE0" w14:paraId="65F94A47" w14:textId="77777777" w:rsidTr="00F122D4">
        <w:tc>
          <w:tcPr>
            <w:tcW w:w="3958" w:type="dxa"/>
          </w:tcPr>
          <w:p w14:paraId="0AF0530B" w14:textId="40AE85DE" w:rsidR="00AB2B1E" w:rsidRPr="00AB2B1E" w:rsidRDefault="0083491B" w:rsidP="00AB2B1E">
            <w:pPr>
              <w:pStyle w:val="ListParagraph"/>
              <w:numPr>
                <w:ilvl w:val="2"/>
                <w:numId w:val="18"/>
              </w:numPr>
              <w:rPr>
                <w:color w:val="000000"/>
                <w:sz w:val="24"/>
                <w:szCs w:val="24"/>
              </w:rPr>
            </w:pPr>
            <w:r w:rsidRPr="00AB2B1E">
              <w:rPr>
                <w:color w:val="000000"/>
                <w:sz w:val="24"/>
                <w:szCs w:val="24"/>
                <w:u w:val="single"/>
              </w:rPr>
              <w:t>Describe</w:t>
            </w:r>
            <w:r w:rsidRPr="00AB2B1E">
              <w:rPr>
                <w:color w:val="000000"/>
                <w:sz w:val="24"/>
                <w:szCs w:val="24"/>
              </w:rPr>
              <w:t xml:space="preserve"> the preparatory steps that must occur prior to compounding.</w:t>
            </w:r>
          </w:p>
          <w:p w14:paraId="5FE7DDD5" w14:textId="5FCE5DC6" w:rsidR="0083491B" w:rsidRPr="00AB2B1E" w:rsidRDefault="0083491B" w:rsidP="00AB2B1E">
            <w:pPr>
              <w:pStyle w:val="ListParagraph"/>
              <w:numPr>
                <w:ilvl w:val="2"/>
                <w:numId w:val="18"/>
              </w:numPr>
              <w:rPr>
                <w:color w:val="000000"/>
                <w:sz w:val="24"/>
                <w:szCs w:val="24"/>
              </w:rPr>
            </w:pPr>
            <w:r w:rsidRPr="00AB2B1E">
              <w:rPr>
                <w:sz w:val="24"/>
                <w:szCs w:val="24"/>
                <w:u w:val="single"/>
              </w:rPr>
              <w:t>Assess</w:t>
            </w:r>
            <w:r w:rsidRPr="00AB2B1E">
              <w:rPr>
                <w:sz w:val="24"/>
                <w:szCs w:val="24"/>
              </w:rPr>
              <w:t xml:space="preserve"> the ability of the participant identify these preparatory steps using a case study, i.e., what must occur before compounding begins.</w:t>
            </w:r>
          </w:p>
        </w:tc>
        <w:tc>
          <w:tcPr>
            <w:tcW w:w="1212" w:type="dxa"/>
          </w:tcPr>
          <w:p w14:paraId="5D3617BB" w14:textId="77777777" w:rsidR="0083491B" w:rsidRPr="00995DE0" w:rsidRDefault="0083491B" w:rsidP="00F122D4">
            <w:pPr>
              <w:rPr>
                <w:iCs/>
              </w:rPr>
            </w:pPr>
          </w:p>
        </w:tc>
        <w:tc>
          <w:tcPr>
            <w:tcW w:w="1168" w:type="dxa"/>
          </w:tcPr>
          <w:p w14:paraId="7F395B96" w14:textId="77777777" w:rsidR="0083491B" w:rsidRPr="00995DE0" w:rsidRDefault="0083491B" w:rsidP="00F122D4">
            <w:pPr>
              <w:rPr>
                <w:iCs/>
              </w:rPr>
            </w:pPr>
          </w:p>
        </w:tc>
        <w:tc>
          <w:tcPr>
            <w:tcW w:w="1258" w:type="dxa"/>
            <w:shd w:val="clear" w:color="auto" w:fill="EDEDED" w:themeFill="accent3" w:themeFillTint="33"/>
          </w:tcPr>
          <w:p w14:paraId="567B96F5" w14:textId="77777777" w:rsidR="0083491B" w:rsidRPr="00995DE0" w:rsidRDefault="0083491B" w:rsidP="00F122D4">
            <w:pPr>
              <w:rPr>
                <w:iCs/>
              </w:rPr>
            </w:pPr>
          </w:p>
        </w:tc>
        <w:tc>
          <w:tcPr>
            <w:tcW w:w="2862" w:type="dxa"/>
            <w:shd w:val="clear" w:color="auto" w:fill="EDEDED" w:themeFill="accent3" w:themeFillTint="33"/>
          </w:tcPr>
          <w:p w14:paraId="5E5B0C72" w14:textId="77777777" w:rsidR="0083491B" w:rsidRPr="00995DE0" w:rsidRDefault="0083491B" w:rsidP="00F122D4">
            <w:pPr>
              <w:rPr>
                <w:iCs/>
              </w:rPr>
            </w:pPr>
          </w:p>
        </w:tc>
      </w:tr>
      <w:tr w:rsidR="0083491B" w:rsidRPr="00995DE0" w14:paraId="3BE05464" w14:textId="77777777" w:rsidTr="00F122D4">
        <w:tc>
          <w:tcPr>
            <w:tcW w:w="3958" w:type="dxa"/>
          </w:tcPr>
          <w:p w14:paraId="09EF3F9A" w14:textId="3A67AE9E" w:rsidR="00AB2B1E" w:rsidRPr="00AB2B1E" w:rsidRDefault="0083491B" w:rsidP="00AB2B1E">
            <w:pPr>
              <w:pStyle w:val="ListParagraph"/>
              <w:numPr>
                <w:ilvl w:val="2"/>
                <w:numId w:val="18"/>
              </w:numPr>
              <w:rPr>
                <w:color w:val="000000"/>
                <w:sz w:val="24"/>
                <w:szCs w:val="24"/>
              </w:rPr>
            </w:pPr>
            <w:r w:rsidRPr="00AB2B1E">
              <w:rPr>
                <w:color w:val="000000"/>
                <w:sz w:val="24"/>
                <w:szCs w:val="24"/>
                <w:u w:val="single"/>
              </w:rPr>
              <w:t>Provide</w:t>
            </w:r>
            <w:r w:rsidRPr="00AB2B1E">
              <w:rPr>
                <w:color w:val="000000"/>
                <w:sz w:val="24"/>
                <w:szCs w:val="24"/>
              </w:rPr>
              <w:t xml:space="preserve"> an example where it would be appropriate for compounding personnel to seek additional information and/or guidance prior to compounding.</w:t>
            </w:r>
          </w:p>
          <w:p w14:paraId="440B3F55" w14:textId="6CE435C2" w:rsidR="0083491B" w:rsidRPr="00AB2B1E" w:rsidRDefault="0083491B" w:rsidP="00AB2B1E">
            <w:pPr>
              <w:pStyle w:val="ListParagraph"/>
              <w:numPr>
                <w:ilvl w:val="2"/>
                <w:numId w:val="18"/>
              </w:numPr>
              <w:rPr>
                <w:color w:val="000000"/>
                <w:sz w:val="24"/>
                <w:szCs w:val="24"/>
              </w:rPr>
            </w:pPr>
            <w:r w:rsidRPr="00AB2B1E">
              <w:rPr>
                <w:sz w:val="24"/>
                <w:szCs w:val="24"/>
                <w:u w:val="single"/>
              </w:rPr>
              <w:t>Assess</w:t>
            </w:r>
            <w:r w:rsidRPr="00AB2B1E">
              <w:rPr>
                <w:sz w:val="24"/>
                <w:szCs w:val="24"/>
              </w:rPr>
              <w:t xml:space="preserve"> the ability of the participant to evaluate an example of a compounded preparation where additional information and guidance would be required.</w:t>
            </w:r>
          </w:p>
        </w:tc>
        <w:tc>
          <w:tcPr>
            <w:tcW w:w="1212" w:type="dxa"/>
          </w:tcPr>
          <w:p w14:paraId="7E89693B" w14:textId="77777777" w:rsidR="0083491B" w:rsidRPr="00995DE0" w:rsidRDefault="0083491B" w:rsidP="00F122D4">
            <w:pPr>
              <w:rPr>
                <w:iCs/>
              </w:rPr>
            </w:pPr>
          </w:p>
        </w:tc>
        <w:tc>
          <w:tcPr>
            <w:tcW w:w="1168" w:type="dxa"/>
          </w:tcPr>
          <w:p w14:paraId="7896F5F7" w14:textId="77777777" w:rsidR="0083491B" w:rsidRPr="00995DE0" w:rsidRDefault="0083491B" w:rsidP="00F122D4">
            <w:pPr>
              <w:rPr>
                <w:iCs/>
              </w:rPr>
            </w:pPr>
          </w:p>
        </w:tc>
        <w:tc>
          <w:tcPr>
            <w:tcW w:w="1258" w:type="dxa"/>
            <w:shd w:val="clear" w:color="auto" w:fill="EDEDED" w:themeFill="accent3" w:themeFillTint="33"/>
          </w:tcPr>
          <w:p w14:paraId="5266F68C" w14:textId="77777777" w:rsidR="0083491B" w:rsidRPr="00995DE0" w:rsidRDefault="0083491B" w:rsidP="00F122D4">
            <w:pPr>
              <w:rPr>
                <w:iCs/>
              </w:rPr>
            </w:pPr>
          </w:p>
        </w:tc>
        <w:tc>
          <w:tcPr>
            <w:tcW w:w="2862" w:type="dxa"/>
            <w:shd w:val="clear" w:color="auto" w:fill="EDEDED" w:themeFill="accent3" w:themeFillTint="33"/>
          </w:tcPr>
          <w:p w14:paraId="530D2F67"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11BBB39A" w14:textId="77777777" w:rsidTr="00F122D4">
        <w:trPr>
          <w:tblHeader/>
        </w:trPr>
        <w:tc>
          <w:tcPr>
            <w:tcW w:w="10458" w:type="dxa"/>
            <w:shd w:val="clear" w:color="auto" w:fill="92D050"/>
          </w:tcPr>
          <w:p w14:paraId="28124F3B" w14:textId="77777777" w:rsidR="0083491B" w:rsidRPr="00AA173D" w:rsidRDefault="0083491B" w:rsidP="0083491B">
            <w:pPr>
              <w:pStyle w:val="Default"/>
              <w:numPr>
                <w:ilvl w:val="0"/>
                <w:numId w:val="15"/>
              </w:numPr>
              <w:rPr>
                <w:b/>
                <w:bCs/>
                <w:color w:val="20201F"/>
                <w:sz w:val="23"/>
                <w:szCs w:val="23"/>
              </w:rPr>
            </w:pPr>
            <w:r>
              <w:rPr>
                <w:b/>
              </w:rPr>
              <w:lastRenderedPageBreak/>
              <w:t xml:space="preserve"> Competency Area: </w:t>
            </w:r>
          </w:p>
          <w:p w14:paraId="6176482C" w14:textId="77777777" w:rsidR="0083491B" w:rsidRPr="00A220AB" w:rsidRDefault="0083491B" w:rsidP="00F122D4">
            <w:pPr>
              <w:pStyle w:val="Default"/>
              <w:rPr>
                <w:b/>
                <w:bCs/>
              </w:rPr>
            </w:pPr>
            <w:r>
              <w:rPr>
                <w:b/>
                <w:bCs/>
                <w:color w:val="20201F"/>
                <w:sz w:val="23"/>
                <w:szCs w:val="23"/>
              </w:rPr>
              <w:t>Compounding: Pharmacy professionals safely compound quality preparations by adhering to legislation, standards, policies, and procedures</w:t>
            </w:r>
          </w:p>
        </w:tc>
      </w:tr>
      <w:tr w:rsidR="0083491B" w14:paraId="54BC64EE" w14:textId="77777777" w:rsidTr="00F122D4">
        <w:trPr>
          <w:tblHeader/>
        </w:trPr>
        <w:tc>
          <w:tcPr>
            <w:tcW w:w="10458" w:type="dxa"/>
            <w:shd w:val="clear" w:color="auto" w:fill="92D050"/>
          </w:tcPr>
          <w:p w14:paraId="68E5D8D5" w14:textId="77777777" w:rsidR="0083491B" w:rsidRPr="00A220AB" w:rsidRDefault="0083491B" w:rsidP="00F122D4">
            <w:pPr>
              <w:pStyle w:val="Default"/>
              <w:rPr>
                <w:b/>
                <w:bCs/>
              </w:rPr>
            </w:pPr>
            <w:r w:rsidRPr="00A220AB">
              <w:rPr>
                <w:b/>
                <w:bCs/>
              </w:rPr>
              <w:t xml:space="preserve">1.2 </w:t>
            </w:r>
            <w:r>
              <w:rPr>
                <w:b/>
                <w:bCs/>
              </w:rPr>
              <w:t>C</w:t>
            </w:r>
            <w:r w:rsidRPr="00A220AB">
              <w:rPr>
                <w:b/>
                <w:bCs/>
              </w:rPr>
              <w:t xml:space="preserve">ompound preparations according to the </w:t>
            </w:r>
            <w:proofErr w:type="spellStart"/>
            <w:r>
              <w:rPr>
                <w:b/>
                <w:bCs/>
              </w:rPr>
              <w:t>CStPP</w:t>
            </w:r>
            <w:proofErr w:type="spellEnd"/>
            <w:r w:rsidRPr="00A220AB">
              <w:rPr>
                <w:b/>
                <w:bCs/>
              </w:rPr>
              <w:t xml:space="preserve"> and the prescription</w:t>
            </w:r>
          </w:p>
        </w:tc>
      </w:tr>
    </w:tbl>
    <w:tbl>
      <w:tblPr>
        <w:tblStyle w:val="TableGrid"/>
        <w:tblW w:w="10458" w:type="dxa"/>
        <w:tblLook w:val="04A0" w:firstRow="1" w:lastRow="0" w:firstColumn="1" w:lastColumn="0" w:noHBand="0" w:noVBand="1"/>
      </w:tblPr>
      <w:tblGrid>
        <w:gridCol w:w="3858"/>
        <w:gridCol w:w="1211"/>
        <w:gridCol w:w="1390"/>
        <w:gridCol w:w="1239"/>
        <w:gridCol w:w="2760"/>
      </w:tblGrid>
      <w:tr w:rsidR="00207F26" w:rsidRPr="00995DE0" w14:paraId="46A1B2FC" w14:textId="77777777" w:rsidTr="00F122D4">
        <w:trPr>
          <w:tblHeader/>
        </w:trPr>
        <w:tc>
          <w:tcPr>
            <w:tcW w:w="3958" w:type="dxa"/>
            <w:vMerge w:val="restart"/>
            <w:shd w:val="clear" w:color="auto" w:fill="C9C9C9" w:themeFill="accent3" w:themeFillTint="99"/>
            <w:vAlign w:val="center"/>
          </w:tcPr>
          <w:p w14:paraId="5A78DA79" w14:textId="0690D8F2"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69622FE4" w14:textId="7EE98AB2"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76D43928" w14:textId="62A3E94A"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1DE916F8" w14:textId="77777777" w:rsidTr="006E2EF5">
        <w:trPr>
          <w:tblHeader/>
        </w:trPr>
        <w:tc>
          <w:tcPr>
            <w:tcW w:w="3958" w:type="dxa"/>
            <w:vMerge/>
            <w:shd w:val="clear" w:color="auto" w:fill="C9C9C9" w:themeFill="accent3" w:themeFillTint="99"/>
          </w:tcPr>
          <w:p w14:paraId="445C4656" w14:textId="77777777" w:rsidR="00207F26" w:rsidRPr="00995DE0" w:rsidRDefault="00207F26" w:rsidP="00207F26">
            <w:pPr>
              <w:jc w:val="center"/>
              <w:rPr>
                <w:i/>
              </w:rPr>
            </w:pPr>
          </w:p>
        </w:tc>
        <w:tc>
          <w:tcPr>
            <w:tcW w:w="1212" w:type="dxa"/>
            <w:shd w:val="clear" w:color="auto" w:fill="C9C9C9" w:themeFill="accent3" w:themeFillTint="99"/>
            <w:vAlign w:val="center"/>
          </w:tcPr>
          <w:p w14:paraId="23033473" w14:textId="5098A4B1"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4CFFE622" w14:textId="28139DA7"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102C95B3"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1977A45C" w14:textId="2B669DED"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433B410C" w14:textId="77777777" w:rsidTr="00F122D4">
        <w:tc>
          <w:tcPr>
            <w:tcW w:w="3958" w:type="dxa"/>
          </w:tcPr>
          <w:p w14:paraId="5C9D8416" w14:textId="77777777" w:rsidR="00AB2B1E" w:rsidRDefault="0083491B" w:rsidP="00AB2B1E">
            <w:pPr>
              <w:pStyle w:val="Default"/>
              <w:numPr>
                <w:ilvl w:val="2"/>
                <w:numId w:val="19"/>
              </w:numPr>
              <w:rPr>
                <w:rFonts w:ascii="Times New Roman" w:hAnsi="Times New Roman" w:cs="Times New Roman"/>
              </w:rPr>
            </w:pPr>
            <w:r w:rsidRPr="00C6628D">
              <w:rPr>
                <w:rFonts w:ascii="Times New Roman" w:hAnsi="Times New Roman" w:cs="Times New Roman"/>
                <w:u w:val="single"/>
              </w:rPr>
              <w:t>Identify</w:t>
            </w:r>
            <w:r w:rsidRPr="00C6628D">
              <w:rPr>
                <w:rFonts w:ascii="Times New Roman" w:hAnsi="Times New Roman" w:cs="Times New Roman"/>
              </w:rPr>
              <w:t xml:space="preserve"> steps required when preparing components for sterile compounding, including independent verification.</w:t>
            </w:r>
          </w:p>
          <w:p w14:paraId="612E209A" w14:textId="3E6FA86F" w:rsidR="0083491B" w:rsidRPr="00AB2B1E" w:rsidRDefault="0083491B" w:rsidP="00AB2B1E">
            <w:pPr>
              <w:pStyle w:val="Default"/>
              <w:numPr>
                <w:ilvl w:val="2"/>
                <w:numId w:val="19"/>
              </w:numPr>
              <w:rPr>
                <w:rFonts w:ascii="Times New Roman" w:hAnsi="Times New Roman" w:cs="Times New Roman"/>
              </w:rPr>
            </w:pPr>
            <w:r w:rsidRPr="00AB2B1E">
              <w:rPr>
                <w:rFonts w:ascii="Times New Roman" w:hAnsi="Times New Roman" w:cs="Times New Roman"/>
                <w:u w:val="single"/>
              </w:rPr>
              <w:t>Assess</w:t>
            </w:r>
            <w:r w:rsidRPr="00AB2B1E">
              <w:rPr>
                <w:rFonts w:ascii="Times New Roman" w:hAnsi="Times New Roman" w:cs="Times New Roman"/>
              </w:rPr>
              <w:t xml:space="preserve"> the ability of the participant to define independent verification and where that must occur, i.e., always.</w:t>
            </w:r>
          </w:p>
        </w:tc>
        <w:tc>
          <w:tcPr>
            <w:tcW w:w="1212" w:type="dxa"/>
          </w:tcPr>
          <w:p w14:paraId="41A5A084" w14:textId="77777777" w:rsidR="0083491B" w:rsidRPr="00995DE0" w:rsidRDefault="0083491B" w:rsidP="00F122D4">
            <w:pPr>
              <w:rPr>
                <w:iCs/>
              </w:rPr>
            </w:pPr>
          </w:p>
        </w:tc>
        <w:tc>
          <w:tcPr>
            <w:tcW w:w="1168" w:type="dxa"/>
          </w:tcPr>
          <w:p w14:paraId="0A0BC95D" w14:textId="77777777" w:rsidR="0083491B" w:rsidRPr="00995DE0" w:rsidRDefault="0083491B" w:rsidP="00F122D4">
            <w:pPr>
              <w:rPr>
                <w:iCs/>
              </w:rPr>
            </w:pPr>
          </w:p>
        </w:tc>
        <w:tc>
          <w:tcPr>
            <w:tcW w:w="1258" w:type="dxa"/>
            <w:shd w:val="clear" w:color="auto" w:fill="EDEDED" w:themeFill="accent3" w:themeFillTint="33"/>
          </w:tcPr>
          <w:p w14:paraId="0138AD5C" w14:textId="77777777" w:rsidR="0083491B" w:rsidRPr="00995DE0" w:rsidRDefault="0083491B" w:rsidP="00F122D4">
            <w:pPr>
              <w:rPr>
                <w:iCs/>
              </w:rPr>
            </w:pPr>
          </w:p>
        </w:tc>
        <w:tc>
          <w:tcPr>
            <w:tcW w:w="2862" w:type="dxa"/>
            <w:shd w:val="clear" w:color="auto" w:fill="EDEDED" w:themeFill="accent3" w:themeFillTint="33"/>
          </w:tcPr>
          <w:p w14:paraId="765F5B37" w14:textId="77777777" w:rsidR="0083491B" w:rsidRPr="00995DE0" w:rsidRDefault="0083491B" w:rsidP="00F122D4">
            <w:pPr>
              <w:rPr>
                <w:iCs/>
              </w:rPr>
            </w:pPr>
          </w:p>
        </w:tc>
      </w:tr>
      <w:tr w:rsidR="0083491B" w:rsidRPr="00995DE0" w14:paraId="4EC3EDA9" w14:textId="77777777" w:rsidTr="00F122D4">
        <w:tc>
          <w:tcPr>
            <w:tcW w:w="3958" w:type="dxa"/>
          </w:tcPr>
          <w:p w14:paraId="69520C35" w14:textId="0BAB2BF7"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State</w:t>
            </w:r>
            <w:r w:rsidRPr="00C6628D">
              <w:rPr>
                <w:rFonts w:ascii="Times New Roman" w:hAnsi="Times New Roman" w:cs="Times New Roman"/>
              </w:rPr>
              <w:t xml:space="preserve"> the importance of remaining consistent with the compounding process as detailed on the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w:t>
            </w:r>
            <w:r w:rsidRPr="00C6628D">
              <w:rPr>
                <w:rFonts w:ascii="Times New Roman" w:hAnsi="Times New Roman" w:cs="Times New Roman"/>
                <w:u w:val="single"/>
              </w:rPr>
              <w:t>Describe</w:t>
            </w:r>
            <w:r w:rsidRPr="00C6628D">
              <w:rPr>
                <w:rFonts w:ascii="Times New Roman" w:hAnsi="Times New Roman" w:cs="Times New Roman"/>
              </w:rPr>
              <w:t xml:space="preserve"> when, if ever, deviations from the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are permitted.</w:t>
            </w:r>
          </w:p>
          <w:p w14:paraId="219F6372" w14:textId="49D41C64" w:rsidR="0083491B" w:rsidRPr="00C6628D"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examples of sterile compounded preparations and identify when, if ever, deviations are appropriate.</w:t>
            </w:r>
          </w:p>
        </w:tc>
        <w:tc>
          <w:tcPr>
            <w:tcW w:w="1212" w:type="dxa"/>
          </w:tcPr>
          <w:p w14:paraId="7AB6D1B8" w14:textId="77777777" w:rsidR="0083491B" w:rsidRPr="00995DE0" w:rsidRDefault="0083491B" w:rsidP="00F122D4">
            <w:pPr>
              <w:rPr>
                <w:iCs/>
              </w:rPr>
            </w:pPr>
          </w:p>
        </w:tc>
        <w:tc>
          <w:tcPr>
            <w:tcW w:w="1168" w:type="dxa"/>
          </w:tcPr>
          <w:p w14:paraId="529880B8" w14:textId="77777777" w:rsidR="0083491B" w:rsidRPr="00995DE0" w:rsidRDefault="0083491B" w:rsidP="00F122D4">
            <w:pPr>
              <w:rPr>
                <w:iCs/>
              </w:rPr>
            </w:pPr>
          </w:p>
        </w:tc>
        <w:tc>
          <w:tcPr>
            <w:tcW w:w="1258" w:type="dxa"/>
            <w:shd w:val="clear" w:color="auto" w:fill="EDEDED" w:themeFill="accent3" w:themeFillTint="33"/>
          </w:tcPr>
          <w:p w14:paraId="3F8EFCDE" w14:textId="77777777" w:rsidR="0083491B" w:rsidRPr="00995DE0" w:rsidRDefault="0083491B" w:rsidP="00F122D4">
            <w:pPr>
              <w:rPr>
                <w:iCs/>
              </w:rPr>
            </w:pPr>
          </w:p>
        </w:tc>
        <w:tc>
          <w:tcPr>
            <w:tcW w:w="2862" w:type="dxa"/>
            <w:shd w:val="clear" w:color="auto" w:fill="EDEDED" w:themeFill="accent3" w:themeFillTint="33"/>
          </w:tcPr>
          <w:p w14:paraId="6B87AB4F" w14:textId="77777777" w:rsidR="0083491B" w:rsidRPr="00995DE0" w:rsidRDefault="0083491B" w:rsidP="00F122D4">
            <w:pPr>
              <w:rPr>
                <w:iCs/>
              </w:rPr>
            </w:pPr>
          </w:p>
        </w:tc>
      </w:tr>
      <w:tr w:rsidR="0083491B" w:rsidRPr="00995DE0" w14:paraId="6750CF0F" w14:textId="77777777" w:rsidTr="00F122D4">
        <w:tc>
          <w:tcPr>
            <w:tcW w:w="3958" w:type="dxa"/>
          </w:tcPr>
          <w:p w14:paraId="77DB10CA" w14:textId="2A1FFFDC" w:rsidR="00D4438C" w:rsidRPr="00D4438C" w:rsidRDefault="0083491B" w:rsidP="00D4438C">
            <w:pPr>
              <w:pStyle w:val="ListParagraph"/>
              <w:numPr>
                <w:ilvl w:val="2"/>
                <w:numId w:val="19"/>
              </w:numPr>
              <w:rPr>
                <w:iCs/>
                <w:sz w:val="24"/>
                <w:szCs w:val="24"/>
              </w:rPr>
            </w:pPr>
            <w:r w:rsidRPr="00D4438C">
              <w:rPr>
                <w:iCs/>
                <w:sz w:val="24"/>
                <w:szCs w:val="24"/>
                <w:u w:val="single"/>
              </w:rPr>
              <w:t>Define</w:t>
            </w:r>
            <w:r w:rsidRPr="00D4438C">
              <w:rPr>
                <w:iCs/>
                <w:sz w:val="24"/>
                <w:szCs w:val="24"/>
              </w:rPr>
              <w:t xml:space="preserve"> aseptic technique and describe the importance of aseptic technique throughout the sterile compounding process</w:t>
            </w:r>
            <w:r w:rsidR="00D4438C" w:rsidRPr="00D4438C">
              <w:rPr>
                <w:iCs/>
                <w:sz w:val="24"/>
                <w:szCs w:val="24"/>
              </w:rPr>
              <w:t>.</w:t>
            </w:r>
          </w:p>
          <w:p w14:paraId="72568A24" w14:textId="6297E28C" w:rsidR="0083491B" w:rsidRPr="00D4438C" w:rsidRDefault="0083491B" w:rsidP="00D4438C">
            <w:pPr>
              <w:pStyle w:val="ListParagraph"/>
              <w:numPr>
                <w:ilvl w:val="2"/>
                <w:numId w:val="19"/>
              </w:numPr>
              <w:rPr>
                <w:iCs/>
                <w:sz w:val="24"/>
                <w:szCs w:val="24"/>
                <w:u w:val="single"/>
              </w:rPr>
            </w:pPr>
            <w:r w:rsidRPr="00D4438C">
              <w:rPr>
                <w:sz w:val="24"/>
                <w:szCs w:val="24"/>
                <w:u w:val="single"/>
              </w:rPr>
              <w:t>Assess</w:t>
            </w:r>
            <w:r w:rsidRPr="00D4438C">
              <w:rPr>
                <w:sz w:val="24"/>
                <w:szCs w:val="24"/>
              </w:rPr>
              <w:t xml:space="preserve"> the ability of the participant to differentiate between proper aseptic technique and deficient aseptic technique.</w:t>
            </w:r>
          </w:p>
        </w:tc>
        <w:tc>
          <w:tcPr>
            <w:tcW w:w="1212" w:type="dxa"/>
          </w:tcPr>
          <w:p w14:paraId="7CFE74B2" w14:textId="77777777" w:rsidR="0083491B" w:rsidRPr="00995DE0" w:rsidRDefault="0083491B" w:rsidP="00F122D4">
            <w:pPr>
              <w:rPr>
                <w:iCs/>
              </w:rPr>
            </w:pPr>
          </w:p>
        </w:tc>
        <w:tc>
          <w:tcPr>
            <w:tcW w:w="1168" w:type="dxa"/>
          </w:tcPr>
          <w:p w14:paraId="48CFC6FA" w14:textId="77777777" w:rsidR="0083491B" w:rsidRPr="00995DE0" w:rsidRDefault="0083491B" w:rsidP="00F122D4">
            <w:pPr>
              <w:rPr>
                <w:iCs/>
              </w:rPr>
            </w:pPr>
          </w:p>
        </w:tc>
        <w:tc>
          <w:tcPr>
            <w:tcW w:w="1258" w:type="dxa"/>
            <w:shd w:val="clear" w:color="auto" w:fill="EDEDED" w:themeFill="accent3" w:themeFillTint="33"/>
          </w:tcPr>
          <w:p w14:paraId="66113777" w14:textId="77777777" w:rsidR="0083491B" w:rsidRPr="00995DE0" w:rsidRDefault="0083491B" w:rsidP="00F122D4">
            <w:pPr>
              <w:rPr>
                <w:iCs/>
              </w:rPr>
            </w:pPr>
          </w:p>
        </w:tc>
        <w:tc>
          <w:tcPr>
            <w:tcW w:w="2862" w:type="dxa"/>
            <w:shd w:val="clear" w:color="auto" w:fill="EDEDED" w:themeFill="accent3" w:themeFillTint="33"/>
          </w:tcPr>
          <w:p w14:paraId="3D89B77B" w14:textId="77777777" w:rsidR="0083491B" w:rsidRPr="00995DE0" w:rsidRDefault="0083491B" w:rsidP="00F122D4">
            <w:pPr>
              <w:rPr>
                <w:iCs/>
              </w:rPr>
            </w:pPr>
          </w:p>
        </w:tc>
      </w:tr>
      <w:tr w:rsidR="0083491B" w:rsidRPr="00995DE0" w14:paraId="2054978F" w14:textId="77777777" w:rsidTr="00F122D4">
        <w:tc>
          <w:tcPr>
            <w:tcW w:w="3958" w:type="dxa"/>
          </w:tcPr>
          <w:p w14:paraId="10929E27" w14:textId="63C9FEFB" w:rsidR="00D4438C" w:rsidRPr="00D4438C" w:rsidRDefault="0083491B" w:rsidP="00D4438C">
            <w:pPr>
              <w:pStyle w:val="ListParagraph"/>
              <w:numPr>
                <w:ilvl w:val="2"/>
                <w:numId w:val="19"/>
              </w:numPr>
              <w:rPr>
                <w:iCs/>
                <w:sz w:val="24"/>
                <w:szCs w:val="24"/>
              </w:rPr>
            </w:pPr>
            <w:r w:rsidRPr="00D4438C">
              <w:rPr>
                <w:iCs/>
                <w:sz w:val="24"/>
                <w:szCs w:val="24"/>
                <w:u w:val="single"/>
              </w:rPr>
              <w:t>Identify</w:t>
            </w:r>
            <w:r w:rsidRPr="00D4438C">
              <w:rPr>
                <w:iCs/>
                <w:sz w:val="24"/>
                <w:szCs w:val="24"/>
              </w:rPr>
              <w:t xml:space="preserve"> when sterilization and sterility testing of sterile compounded preparations </w:t>
            </w:r>
            <w:r w:rsidRPr="00D4438C">
              <w:rPr>
                <w:iCs/>
                <w:sz w:val="24"/>
                <w:szCs w:val="24"/>
              </w:rPr>
              <w:lastRenderedPageBreak/>
              <w:t>must occur.</w:t>
            </w:r>
          </w:p>
          <w:p w14:paraId="69EDB23F" w14:textId="05F12E87" w:rsidR="0083491B" w:rsidRPr="00D4438C" w:rsidRDefault="0083491B" w:rsidP="00D4438C">
            <w:pPr>
              <w:pStyle w:val="ListParagraph"/>
              <w:numPr>
                <w:ilvl w:val="2"/>
                <w:numId w:val="19"/>
              </w:numPr>
              <w:rPr>
                <w:iCs/>
                <w:sz w:val="24"/>
                <w:szCs w:val="24"/>
              </w:rPr>
            </w:pPr>
            <w:r w:rsidRPr="00D4438C">
              <w:rPr>
                <w:sz w:val="24"/>
                <w:szCs w:val="24"/>
                <w:u w:val="single"/>
              </w:rPr>
              <w:t>Assess</w:t>
            </w:r>
            <w:r w:rsidRPr="00D4438C">
              <w:rPr>
                <w:sz w:val="24"/>
                <w:szCs w:val="24"/>
              </w:rPr>
              <w:t xml:space="preserve"> the ability of the participant to evaluate examples of sterile compounded preparations and whether sterilization and/or sterility testing must occur.</w:t>
            </w:r>
          </w:p>
        </w:tc>
        <w:tc>
          <w:tcPr>
            <w:tcW w:w="1212" w:type="dxa"/>
          </w:tcPr>
          <w:p w14:paraId="5EDBFC71" w14:textId="77777777" w:rsidR="0083491B" w:rsidRPr="00995DE0" w:rsidRDefault="0083491B" w:rsidP="00F122D4">
            <w:pPr>
              <w:rPr>
                <w:iCs/>
              </w:rPr>
            </w:pPr>
          </w:p>
        </w:tc>
        <w:tc>
          <w:tcPr>
            <w:tcW w:w="1168" w:type="dxa"/>
          </w:tcPr>
          <w:p w14:paraId="387067EC" w14:textId="77777777" w:rsidR="0083491B" w:rsidRPr="00995DE0" w:rsidRDefault="0083491B" w:rsidP="00F122D4">
            <w:pPr>
              <w:rPr>
                <w:iCs/>
              </w:rPr>
            </w:pPr>
          </w:p>
        </w:tc>
        <w:tc>
          <w:tcPr>
            <w:tcW w:w="1258" w:type="dxa"/>
            <w:shd w:val="clear" w:color="auto" w:fill="EDEDED" w:themeFill="accent3" w:themeFillTint="33"/>
          </w:tcPr>
          <w:p w14:paraId="4B4F9FA7" w14:textId="77777777" w:rsidR="0083491B" w:rsidRPr="00995DE0" w:rsidRDefault="0083491B" w:rsidP="00F122D4">
            <w:pPr>
              <w:rPr>
                <w:iCs/>
              </w:rPr>
            </w:pPr>
          </w:p>
        </w:tc>
        <w:tc>
          <w:tcPr>
            <w:tcW w:w="2862" w:type="dxa"/>
            <w:shd w:val="clear" w:color="auto" w:fill="EDEDED" w:themeFill="accent3" w:themeFillTint="33"/>
          </w:tcPr>
          <w:p w14:paraId="48AC981E" w14:textId="77777777" w:rsidR="0083491B" w:rsidRPr="00995DE0" w:rsidRDefault="0083491B" w:rsidP="00F122D4">
            <w:pPr>
              <w:rPr>
                <w:iCs/>
              </w:rPr>
            </w:pPr>
          </w:p>
        </w:tc>
      </w:tr>
      <w:tr w:rsidR="0083491B" w:rsidRPr="00995DE0" w14:paraId="6B9CD7E9" w14:textId="77777777" w:rsidTr="00F122D4">
        <w:tc>
          <w:tcPr>
            <w:tcW w:w="3958" w:type="dxa"/>
            <w:tcBorders>
              <w:bottom w:val="single" w:sz="4" w:space="0" w:color="auto"/>
            </w:tcBorders>
          </w:tcPr>
          <w:p w14:paraId="320F145C" w14:textId="078CDA3A" w:rsidR="00D4438C" w:rsidRPr="00D4438C" w:rsidRDefault="0083491B" w:rsidP="00D4438C">
            <w:pPr>
              <w:pStyle w:val="ListParagraph"/>
              <w:numPr>
                <w:ilvl w:val="2"/>
                <w:numId w:val="19"/>
              </w:numPr>
              <w:rPr>
                <w:iCs/>
                <w:sz w:val="24"/>
                <w:szCs w:val="24"/>
              </w:rPr>
            </w:pPr>
            <w:r w:rsidRPr="00D4438C">
              <w:rPr>
                <w:iCs/>
                <w:sz w:val="24"/>
                <w:szCs w:val="24"/>
                <w:u w:val="single"/>
              </w:rPr>
              <w:t>Describe</w:t>
            </w:r>
            <w:r w:rsidRPr="00D4438C">
              <w:rPr>
                <w:iCs/>
                <w:sz w:val="24"/>
                <w:szCs w:val="24"/>
              </w:rPr>
              <w:t xml:space="preserve"> the importance of operating, cleaning, calibrating, and repairing compounding equipment in accordance with manufacturer specifications and standards.</w:t>
            </w:r>
          </w:p>
          <w:p w14:paraId="174B2154" w14:textId="77777777" w:rsidR="0083491B" w:rsidRPr="00896F27" w:rsidRDefault="0083491B" w:rsidP="00D4438C">
            <w:pPr>
              <w:pStyle w:val="ListParagraph"/>
              <w:numPr>
                <w:ilvl w:val="2"/>
                <w:numId w:val="19"/>
              </w:numPr>
              <w:rPr>
                <w:iCs/>
                <w:sz w:val="24"/>
                <w:szCs w:val="24"/>
              </w:rPr>
            </w:pPr>
            <w:r w:rsidRPr="00D4438C">
              <w:rPr>
                <w:sz w:val="24"/>
                <w:szCs w:val="24"/>
                <w:u w:val="single"/>
              </w:rPr>
              <w:t>Assess</w:t>
            </w:r>
            <w:r w:rsidRPr="00D4438C">
              <w:rPr>
                <w:sz w:val="24"/>
                <w:szCs w:val="24"/>
              </w:rPr>
              <w:t xml:space="preserve"> the ability of the participant to determine when cleaning, calibrating, and repairing compounding equipment must occur.</w:t>
            </w:r>
          </w:p>
          <w:p w14:paraId="08205E53" w14:textId="498891B8" w:rsidR="00896F27" w:rsidRPr="00D4438C" w:rsidRDefault="00896F27" w:rsidP="00896F27">
            <w:pPr>
              <w:pStyle w:val="ListParagraph"/>
              <w:rPr>
                <w:iCs/>
                <w:sz w:val="24"/>
                <w:szCs w:val="24"/>
              </w:rPr>
            </w:pPr>
          </w:p>
        </w:tc>
        <w:tc>
          <w:tcPr>
            <w:tcW w:w="1212" w:type="dxa"/>
          </w:tcPr>
          <w:p w14:paraId="5CCF39BE" w14:textId="77777777" w:rsidR="0083491B" w:rsidRPr="00995DE0" w:rsidRDefault="0083491B" w:rsidP="00F122D4">
            <w:pPr>
              <w:rPr>
                <w:iCs/>
              </w:rPr>
            </w:pPr>
          </w:p>
        </w:tc>
        <w:tc>
          <w:tcPr>
            <w:tcW w:w="1168" w:type="dxa"/>
          </w:tcPr>
          <w:p w14:paraId="14E71295" w14:textId="77777777" w:rsidR="0083491B" w:rsidRPr="00995DE0" w:rsidRDefault="0083491B" w:rsidP="00F122D4">
            <w:pPr>
              <w:rPr>
                <w:iCs/>
              </w:rPr>
            </w:pPr>
          </w:p>
        </w:tc>
        <w:tc>
          <w:tcPr>
            <w:tcW w:w="1258" w:type="dxa"/>
            <w:shd w:val="clear" w:color="auto" w:fill="EDEDED" w:themeFill="accent3" w:themeFillTint="33"/>
          </w:tcPr>
          <w:p w14:paraId="7FC08876" w14:textId="77777777" w:rsidR="0083491B" w:rsidRPr="00995DE0" w:rsidRDefault="0083491B" w:rsidP="00F122D4">
            <w:pPr>
              <w:rPr>
                <w:iCs/>
              </w:rPr>
            </w:pPr>
          </w:p>
        </w:tc>
        <w:tc>
          <w:tcPr>
            <w:tcW w:w="2862" w:type="dxa"/>
            <w:shd w:val="clear" w:color="auto" w:fill="EDEDED" w:themeFill="accent3" w:themeFillTint="33"/>
          </w:tcPr>
          <w:p w14:paraId="184008C3"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4759E860" w14:textId="77777777" w:rsidTr="00F122D4">
        <w:trPr>
          <w:tblHeader/>
        </w:trPr>
        <w:tc>
          <w:tcPr>
            <w:tcW w:w="10458" w:type="dxa"/>
            <w:shd w:val="clear" w:color="auto" w:fill="92D050"/>
          </w:tcPr>
          <w:p w14:paraId="7B13F2E3" w14:textId="77777777" w:rsidR="0083491B" w:rsidRPr="008742B0" w:rsidRDefault="0083491B" w:rsidP="00AB2B1E">
            <w:pPr>
              <w:pStyle w:val="Default"/>
              <w:numPr>
                <w:ilvl w:val="1"/>
                <w:numId w:val="19"/>
              </w:numPr>
              <w:rPr>
                <w:b/>
                <w:bCs/>
              </w:rPr>
            </w:pPr>
            <w:r w:rsidRPr="008742B0">
              <w:rPr>
                <w:b/>
                <w:bCs/>
              </w:rPr>
              <w:t xml:space="preserve">Finish preparations according to the </w:t>
            </w:r>
            <w:proofErr w:type="spellStart"/>
            <w:r>
              <w:rPr>
                <w:b/>
                <w:bCs/>
              </w:rPr>
              <w:t>CStPP</w:t>
            </w:r>
            <w:proofErr w:type="spellEnd"/>
            <w:r w:rsidRPr="008742B0">
              <w:rPr>
                <w:b/>
                <w:bCs/>
              </w:rPr>
              <w:t xml:space="preserve"> and the prescription the required preparatory steps prior to compounding preparations</w:t>
            </w:r>
          </w:p>
        </w:tc>
      </w:tr>
    </w:tbl>
    <w:tbl>
      <w:tblPr>
        <w:tblStyle w:val="TableGrid"/>
        <w:tblW w:w="10458" w:type="dxa"/>
        <w:tblLook w:val="04A0" w:firstRow="1" w:lastRow="0" w:firstColumn="1" w:lastColumn="0" w:noHBand="0" w:noVBand="1"/>
      </w:tblPr>
      <w:tblGrid>
        <w:gridCol w:w="3854"/>
        <w:gridCol w:w="1211"/>
        <w:gridCol w:w="1390"/>
        <w:gridCol w:w="1240"/>
        <w:gridCol w:w="2763"/>
      </w:tblGrid>
      <w:tr w:rsidR="00207F26" w:rsidRPr="00995DE0" w14:paraId="192C9A97" w14:textId="77777777" w:rsidTr="00F122D4">
        <w:trPr>
          <w:tblHeader/>
        </w:trPr>
        <w:tc>
          <w:tcPr>
            <w:tcW w:w="3958" w:type="dxa"/>
            <w:vMerge w:val="restart"/>
            <w:shd w:val="clear" w:color="auto" w:fill="C9C9C9" w:themeFill="accent3" w:themeFillTint="99"/>
            <w:vAlign w:val="center"/>
          </w:tcPr>
          <w:p w14:paraId="5F3472BB" w14:textId="04DB689E"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7A225130" w14:textId="43C892FE"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119195CD" w14:textId="459C4DB1"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32B1D817" w14:textId="77777777" w:rsidTr="0042459C">
        <w:trPr>
          <w:tblHeader/>
        </w:trPr>
        <w:tc>
          <w:tcPr>
            <w:tcW w:w="3958" w:type="dxa"/>
            <w:vMerge/>
            <w:shd w:val="clear" w:color="auto" w:fill="C9C9C9" w:themeFill="accent3" w:themeFillTint="99"/>
          </w:tcPr>
          <w:p w14:paraId="5F334069" w14:textId="77777777" w:rsidR="00207F26" w:rsidRPr="00995DE0" w:rsidRDefault="00207F26" w:rsidP="00207F26">
            <w:pPr>
              <w:jc w:val="center"/>
              <w:rPr>
                <w:i/>
              </w:rPr>
            </w:pPr>
          </w:p>
        </w:tc>
        <w:tc>
          <w:tcPr>
            <w:tcW w:w="1212" w:type="dxa"/>
            <w:shd w:val="clear" w:color="auto" w:fill="C9C9C9" w:themeFill="accent3" w:themeFillTint="99"/>
            <w:vAlign w:val="center"/>
          </w:tcPr>
          <w:p w14:paraId="4C3AE6C4" w14:textId="4DA7F471"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0AB3D941" w14:textId="650694BF"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30A2433E"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5BFA76F1" w14:textId="3F8F91EF"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2E35B35C" w14:textId="77777777" w:rsidTr="00F122D4">
        <w:tc>
          <w:tcPr>
            <w:tcW w:w="3958" w:type="dxa"/>
            <w:tcBorders>
              <w:bottom w:val="single" w:sz="4" w:space="0" w:color="auto"/>
            </w:tcBorders>
          </w:tcPr>
          <w:p w14:paraId="603629D3" w14:textId="18EF5F24"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Identify</w:t>
            </w:r>
            <w:r w:rsidRPr="00C6628D">
              <w:rPr>
                <w:rFonts w:ascii="Times New Roman" w:hAnsi="Times New Roman" w:cs="Times New Roman"/>
              </w:rPr>
              <w:t xml:space="preserve"> the requirements when selecting appropriate packaging, labeling, and storing a sterile compounded preparation.</w:t>
            </w:r>
          </w:p>
          <w:p w14:paraId="2EFAECC5" w14:textId="77777777" w:rsidR="0083491B"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rPr>
              <w:t xml:space="preserve">Using an example, </w:t>
            </w: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appropriately identify the above parameters.</w:t>
            </w:r>
          </w:p>
          <w:p w14:paraId="3DEBECB2" w14:textId="77777777" w:rsidR="00217991" w:rsidRDefault="00217991" w:rsidP="00217991">
            <w:pPr>
              <w:pStyle w:val="Default"/>
              <w:rPr>
                <w:rFonts w:ascii="Times New Roman" w:hAnsi="Times New Roman" w:cs="Times New Roman"/>
              </w:rPr>
            </w:pPr>
          </w:p>
          <w:p w14:paraId="33BBB8D9" w14:textId="77777777" w:rsidR="00217991" w:rsidRDefault="00217991" w:rsidP="00217991">
            <w:pPr>
              <w:pStyle w:val="Default"/>
              <w:rPr>
                <w:rFonts w:ascii="Times New Roman" w:hAnsi="Times New Roman" w:cs="Times New Roman"/>
              </w:rPr>
            </w:pPr>
          </w:p>
          <w:p w14:paraId="34DF6A00" w14:textId="77777777" w:rsidR="00217991" w:rsidRDefault="00217991" w:rsidP="00217991">
            <w:pPr>
              <w:pStyle w:val="Default"/>
              <w:rPr>
                <w:rFonts w:ascii="Times New Roman" w:hAnsi="Times New Roman" w:cs="Times New Roman"/>
              </w:rPr>
            </w:pPr>
          </w:p>
          <w:p w14:paraId="1982D075" w14:textId="43AF3DB7" w:rsidR="00217991" w:rsidRPr="00D4438C" w:rsidRDefault="00217991" w:rsidP="00217991">
            <w:pPr>
              <w:pStyle w:val="Default"/>
              <w:rPr>
                <w:rFonts w:ascii="Times New Roman" w:hAnsi="Times New Roman" w:cs="Times New Roman"/>
              </w:rPr>
            </w:pPr>
          </w:p>
        </w:tc>
        <w:tc>
          <w:tcPr>
            <w:tcW w:w="1212" w:type="dxa"/>
          </w:tcPr>
          <w:p w14:paraId="4A83CDED" w14:textId="77777777" w:rsidR="0083491B" w:rsidRPr="00995DE0" w:rsidRDefault="0083491B" w:rsidP="00F122D4">
            <w:pPr>
              <w:rPr>
                <w:iCs/>
              </w:rPr>
            </w:pPr>
          </w:p>
        </w:tc>
        <w:tc>
          <w:tcPr>
            <w:tcW w:w="1168" w:type="dxa"/>
          </w:tcPr>
          <w:p w14:paraId="3D7FEA7E" w14:textId="77777777" w:rsidR="0083491B" w:rsidRPr="00995DE0" w:rsidRDefault="0083491B" w:rsidP="00F122D4">
            <w:pPr>
              <w:rPr>
                <w:iCs/>
              </w:rPr>
            </w:pPr>
          </w:p>
        </w:tc>
        <w:tc>
          <w:tcPr>
            <w:tcW w:w="1258" w:type="dxa"/>
            <w:shd w:val="clear" w:color="auto" w:fill="EDEDED" w:themeFill="accent3" w:themeFillTint="33"/>
          </w:tcPr>
          <w:p w14:paraId="6F53C51A" w14:textId="77777777" w:rsidR="0083491B" w:rsidRPr="00995DE0" w:rsidRDefault="0083491B" w:rsidP="00F122D4">
            <w:pPr>
              <w:rPr>
                <w:iCs/>
              </w:rPr>
            </w:pPr>
          </w:p>
        </w:tc>
        <w:tc>
          <w:tcPr>
            <w:tcW w:w="2862" w:type="dxa"/>
            <w:shd w:val="clear" w:color="auto" w:fill="EDEDED" w:themeFill="accent3" w:themeFillTint="33"/>
          </w:tcPr>
          <w:p w14:paraId="7BBD74C5"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62801B6C" w14:textId="77777777" w:rsidTr="00F122D4">
        <w:trPr>
          <w:tblHeader/>
        </w:trPr>
        <w:tc>
          <w:tcPr>
            <w:tcW w:w="10458" w:type="dxa"/>
            <w:shd w:val="clear" w:color="auto" w:fill="92D050"/>
          </w:tcPr>
          <w:p w14:paraId="5D2EABC2" w14:textId="77777777" w:rsidR="0083491B" w:rsidRPr="008742B0" w:rsidRDefault="0083491B" w:rsidP="00AB2B1E">
            <w:pPr>
              <w:pStyle w:val="Default"/>
              <w:numPr>
                <w:ilvl w:val="1"/>
                <w:numId w:val="19"/>
              </w:numPr>
              <w:rPr>
                <w:b/>
                <w:bCs/>
              </w:rPr>
            </w:pPr>
            <w:r w:rsidRPr="008742B0">
              <w:rPr>
                <w:b/>
                <w:bCs/>
              </w:rPr>
              <w:t>Assure the quality of the preparations they have compounded</w:t>
            </w:r>
          </w:p>
        </w:tc>
      </w:tr>
    </w:tbl>
    <w:tbl>
      <w:tblPr>
        <w:tblStyle w:val="TableGrid"/>
        <w:tblW w:w="10458" w:type="dxa"/>
        <w:tblLook w:val="04A0" w:firstRow="1" w:lastRow="0" w:firstColumn="1" w:lastColumn="0" w:noHBand="0" w:noVBand="1"/>
      </w:tblPr>
      <w:tblGrid>
        <w:gridCol w:w="3859"/>
        <w:gridCol w:w="1211"/>
        <w:gridCol w:w="1390"/>
        <w:gridCol w:w="1239"/>
        <w:gridCol w:w="2759"/>
      </w:tblGrid>
      <w:tr w:rsidR="00207F26" w:rsidRPr="00995DE0" w14:paraId="4B200329" w14:textId="77777777" w:rsidTr="00F122D4">
        <w:trPr>
          <w:tblHeader/>
        </w:trPr>
        <w:tc>
          <w:tcPr>
            <w:tcW w:w="3958" w:type="dxa"/>
            <w:vMerge w:val="restart"/>
            <w:shd w:val="clear" w:color="auto" w:fill="C9C9C9" w:themeFill="accent3" w:themeFillTint="99"/>
            <w:vAlign w:val="center"/>
          </w:tcPr>
          <w:p w14:paraId="67A8F84A" w14:textId="5BE2026D"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584A2AF7" w14:textId="4BFA8D2E"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305F17C7" w14:textId="3619D976"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591D9261" w14:textId="77777777" w:rsidTr="00590B35">
        <w:trPr>
          <w:tblHeader/>
        </w:trPr>
        <w:tc>
          <w:tcPr>
            <w:tcW w:w="3958" w:type="dxa"/>
            <w:vMerge/>
            <w:shd w:val="clear" w:color="auto" w:fill="C9C9C9" w:themeFill="accent3" w:themeFillTint="99"/>
          </w:tcPr>
          <w:p w14:paraId="26261BE1" w14:textId="77777777" w:rsidR="00207F26" w:rsidRPr="00995DE0" w:rsidRDefault="00207F26" w:rsidP="00207F26">
            <w:pPr>
              <w:jc w:val="center"/>
              <w:rPr>
                <w:i/>
              </w:rPr>
            </w:pPr>
          </w:p>
        </w:tc>
        <w:tc>
          <w:tcPr>
            <w:tcW w:w="1212" w:type="dxa"/>
            <w:shd w:val="clear" w:color="auto" w:fill="C9C9C9" w:themeFill="accent3" w:themeFillTint="99"/>
            <w:vAlign w:val="center"/>
          </w:tcPr>
          <w:p w14:paraId="1F08545E" w14:textId="7406B963"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1D995485" w14:textId="2D8DF9D5"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1E4C38E7"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6D2FAD70" w14:textId="7C5A22B6"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12A70C67" w14:textId="77777777" w:rsidTr="00F122D4">
        <w:tc>
          <w:tcPr>
            <w:tcW w:w="3958" w:type="dxa"/>
          </w:tcPr>
          <w:p w14:paraId="1F7604C9" w14:textId="0DA245E6" w:rsidR="00D4438C" w:rsidRDefault="0083491B" w:rsidP="00D4438C">
            <w:pPr>
              <w:pStyle w:val="Default"/>
              <w:numPr>
                <w:ilvl w:val="2"/>
                <w:numId w:val="19"/>
              </w:numPr>
              <w:tabs>
                <w:tab w:val="left" w:pos="894"/>
              </w:tabs>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the importance of performing a visual inspection of the final compounded preparation, its packaging, and its labeling. </w:t>
            </w:r>
            <w:r w:rsidRPr="00C6628D">
              <w:rPr>
                <w:rFonts w:ascii="Times New Roman" w:hAnsi="Times New Roman" w:cs="Times New Roman"/>
                <w:u w:val="single"/>
              </w:rPr>
              <w:t>Identify</w:t>
            </w:r>
            <w:r w:rsidRPr="00C6628D">
              <w:rPr>
                <w:rFonts w:ascii="Times New Roman" w:hAnsi="Times New Roman" w:cs="Times New Roman"/>
              </w:rPr>
              <w:t xml:space="preserve"> that the elements of the visual inspection should be consistent with the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and emphasize the importance that the visual inspection be documented.</w:t>
            </w:r>
          </w:p>
          <w:p w14:paraId="40CA5D86" w14:textId="431533EE" w:rsidR="0083491B" w:rsidRPr="00C6628D" w:rsidRDefault="0083491B" w:rsidP="00D4438C">
            <w:pPr>
              <w:pStyle w:val="Default"/>
              <w:numPr>
                <w:ilvl w:val="2"/>
                <w:numId w:val="19"/>
              </w:numPr>
              <w:tabs>
                <w:tab w:val="left" w:pos="894"/>
              </w:tabs>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determine when a visual inspection is required, how to ensure consistency, and where this must be documented.</w:t>
            </w:r>
          </w:p>
        </w:tc>
        <w:tc>
          <w:tcPr>
            <w:tcW w:w="1212" w:type="dxa"/>
          </w:tcPr>
          <w:p w14:paraId="2E72AB15" w14:textId="77777777" w:rsidR="0083491B" w:rsidRPr="00995DE0" w:rsidRDefault="0083491B" w:rsidP="00F122D4">
            <w:pPr>
              <w:rPr>
                <w:iCs/>
              </w:rPr>
            </w:pPr>
          </w:p>
        </w:tc>
        <w:tc>
          <w:tcPr>
            <w:tcW w:w="1168" w:type="dxa"/>
          </w:tcPr>
          <w:p w14:paraId="001A1076" w14:textId="77777777" w:rsidR="0083491B" w:rsidRPr="00995DE0" w:rsidRDefault="0083491B" w:rsidP="00F122D4">
            <w:pPr>
              <w:rPr>
                <w:iCs/>
              </w:rPr>
            </w:pPr>
          </w:p>
        </w:tc>
        <w:tc>
          <w:tcPr>
            <w:tcW w:w="1258" w:type="dxa"/>
            <w:shd w:val="clear" w:color="auto" w:fill="EDEDED" w:themeFill="accent3" w:themeFillTint="33"/>
          </w:tcPr>
          <w:p w14:paraId="02F62B74" w14:textId="77777777" w:rsidR="0083491B" w:rsidRPr="00995DE0" w:rsidRDefault="0083491B" w:rsidP="00F122D4">
            <w:pPr>
              <w:rPr>
                <w:iCs/>
              </w:rPr>
            </w:pPr>
          </w:p>
        </w:tc>
        <w:tc>
          <w:tcPr>
            <w:tcW w:w="2862" w:type="dxa"/>
            <w:shd w:val="clear" w:color="auto" w:fill="EDEDED" w:themeFill="accent3" w:themeFillTint="33"/>
          </w:tcPr>
          <w:p w14:paraId="38EDB78A" w14:textId="77777777" w:rsidR="0083491B" w:rsidRPr="00995DE0" w:rsidRDefault="0083491B" w:rsidP="00F122D4">
            <w:pPr>
              <w:rPr>
                <w:iCs/>
              </w:rPr>
            </w:pPr>
          </w:p>
        </w:tc>
      </w:tr>
      <w:tr w:rsidR="0083491B" w:rsidRPr="00995DE0" w14:paraId="3959320D" w14:textId="77777777" w:rsidTr="00F122D4">
        <w:tc>
          <w:tcPr>
            <w:tcW w:w="3958" w:type="dxa"/>
          </w:tcPr>
          <w:p w14:paraId="1623F62C" w14:textId="7CA7A9C2"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Identify</w:t>
            </w:r>
            <w:r w:rsidRPr="00C6628D">
              <w:rPr>
                <w:rFonts w:ascii="Times New Roman" w:hAnsi="Times New Roman" w:cs="Times New Roman"/>
              </w:rPr>
              <w:t xml:space="preserve"> the importance of sterility and endotoxin tests to verify the sterility of high-risk sterile compounded preparations.</w:t>
            </w:r>
          </w:p>
          <w:p w14:paraId="125A7C1F" w14:textId="67E9F9E0" w:rsidR="0083491B" w:rsidRPr="00C6628D"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when sterility and endotoxin tests must be performed.</w:t>
            </w:r>
          </w:p>
        </w:tc>
        <w:tc>
          <w:tcPr>
            <w:tcW w:w="1212" w:type="dxa"/>
          </w:tcPr>
          <w:p w14:paraId="34585DD8" w14:textId="77777777" w:rsidR="0083491B" w:rsidRPr="00995DE0" w:rsidRDefault="0083491B" w:rsidP="00F122D4">
            <w:pPr>
              <w:rPr>
                <w:iCs/>
              </w:rPr>
            </w:pPr>
          </w:p>
        </w:tc>
        <w:tc>
          <w:tcPr>
            <w:tcW w:w="1168" w:type="dxa"/>
          </w:tcPr>
          <w:p w14:paraId="3D15043B" w14:textId="77777777" w:rsidR="0083491B" w:rsidRPr="00995DE0" w:rsidRDefault="0083491B" w:rsidP="00F122D4">
            <w:pPr>
              <w:rPr>
                <w:iCs/>
              </w:rPr>
            </w:pPr>
          </w:p>
        </w:tc>
        <w:tc>
          <w:tcPr>
            <w:tcW w:w="1258" w:type="dxa"/>
            <w:shd w:val="clear" w:color="auto" w:fill="EDEDED" w:themeFill="accent3" w:themeFillTint="33"/>
          </w:tcPr>
          <w:p w14:paraId="6A502053" w14:textId="77777777" w:rsidR="0083491B" w:rsidRPr="00995DE0" w:rsidRDefault="0083491B" w:rsidP="00F122D4">
            <w:pPr>
              <w:rPr>
                <w:iCs/>
              </w:rPr>
            </w:pPr>
          </w:p>
        </w:tc>
        <w:tc>
          <w:tcPr>
            <w:tcW w:w="2862" w:type="dxa"/>
            <w:shd w:val="clear" w:color="auto" w:fill="EDEDED" w:themeFill="accent3" w:themeFillTint="33"/>
          </w:tcPr>
          <w:p w14:paraId="1EF508A4" w14:textId="77777777" w:rsidR="0083491B" w:rsidRPr="00995DE0" w:rsidRDefault="0083491B" w:rsidP="00F122D4">
            <w:pPr>
              <w:rPr>
                <w:iCs/>
              </w:rPr>
            </w:pPr>
          </w:p>
        </w:tc>
      </w:tr>
      <w:tr w:rsidR="0083491B" w:rsidRPr="00995DE0" w14:paraId="1339607B" w14:textId="77777777" w:rsidTr="00F122D4">
        <w:tc>
          <w:tcPr>
            <w:tcW w:w="3958" w:type="dxa"/>
          </w:tcPr>
          <w:p w14:paraId="79FA77F3" w14:textId="18D895E6"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Explain</w:t>
            </w:r>
            <w:r w:rsidRPr="00C6628D">
              <w:rPr>
                <w:rFonts w:ascii="Times New Roman" w:hAnsi="Times New Roman" w:cs="Times New Roman"/>
              </w:rPr>
              <w:t xml:space="preserve"> the importance of documentation of independent verification.</w:t>
            </w:r>
          </w:p>
          <w:p w14:paraId="5AC6C30E" w14:textId="77777777" w:rsidR="0083491B"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where </w:t>
            </w:r>
            <w:r w:rsidRPr="00C6628D">
              <w:rPr>
                <w:rFonts w:ascii="Times New Roman" w:hAnsi="Times New Roman" w:cs="Times New Roman"/>
              </w:rPr>
              <w:lastRenderedPageBreak/>
              <w:t>documentation of independent verification must be documented and when independent verification is not required, i.e., never.</w:t>
            </w:r>
          </w:p>
          <w:p w14:paraId="1B52F583" w14:textId="77777777" w:rsidR="00794DB4" w:rsidRDefault="00794DB4" w:rsidP="00794DB4">
            <w:pPr>
              <w:pStyle w:val="Default"/>
              <w:rPr>
                <w:rFonts w:ascii="Times New Roman" w:hAnsi="Times New Roman" w:cs="Times New Roman"/>
              </w:rPr>
            </w:pPr>
          </w:p>
          <w:p w14:paraId="42DC7FEA" w14:textId="77777777" w:rsidR="00794DB4" w:rsidRDefault="00794DB4" w:rsidP="00794DB4">
            <w:pPr>
              <w:pStyle w:val="Default"/>
              <w:rPr>
                <w:rFonts w:ascii="Times New Roman" w:hAnsi="Times New Roman" w:cs="Times New Roman"/>
              </w:rPr>
            </w:pPr>
          </w:p>
          <w:p w14:paraId="510A607E" w14:textId="58A16640" w:rsidR="00794DB4" w:rsidRPr="00D4438C" w:rsidRDefault="00794DB4" w:rsidP="00794DB4">
            <w:pPr>
              <w:pStyle w:val="Default"/>
              <w:rPr>
                <w:rFonts w:ascii="Times New Roman" w:hAnsi="Times New Roman" w:cs="Times New Roman"/>
              </w:rPr>
            </w:pPr>
          </w:p>
        </w:tc>
        <w:tc>
          <w:tcPr>
            <w:tcW w:w="1212" w:type="dxa"/>
          </w:tcPr>
          <w:p w14:paraId="16249EFD" w14:textId="77777777" w:rsidR="0083491B" w:rsidRPr="00995DE0" w:rsidRDefault="0083491B" w:rsidP="00F122D4">
            <w:pPr>
              <w:rPr>
                <w:iCs/>
              </w:rPr>
            </w:pPr>
          </w:p>
        </w:tc>
        <w:tc>
          <w:tcPr>
            <w:tcW w:w="1168" w:type="dxa"/>
          </w:tcPr>
          <w:p w14:paraId="15F401E4" w14:textId="77777777" w:rsidR="0083491B" w:rsidRPr="00995DE0" w:rsidRDefault="0083491B" w:rsidP="00F122D4">
            <w:pPr>
              <w:rPr>
                <w:iCs/>
              </w:rPr>
            </w:pPr>
          </w:p>
        </w:tc>
        <w:tc>
          <w:tcPr>
            <w:tcW w:w="1258" w:type="dxa"/>
            <w:shd w:val="clear" w:color="auto" w:fill="EDEDED" w:themeFill="accent3" w:themeFillTint="33"/>
          </w:tcPr>
          <w:p w14:paraId="4CF94139" w14:textId="77777777" w:rsidR="0083491B" w:rsidRPr="00995DE0" w:rsidRDefault="0083491B" w:rsidP="00F122D4">
            <w:pPr>
              <w:rPr>
                <w:iCs/>
              </w:rPr>
            </w:pPr>
          </w:p>
        </w:tc>
        <w:tc>
          <w:tcPr>
            <w:tcW w:w="2862" w:type="dxa"/>
            <w:shd w:val="clear" w:color="auto" w:fill="EDEDED" w:themeFill="accent3" w:themeFillTint="33"/>
          </w:tcPr>
          <w:p w14:paraId="114806CB"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2B0C9188" w14:textId="77777777" w:rsidTr="00F122D4">
        <w:trPr>
          <w:tblHeader/>
        </w:trPr>
        <w:tc>
          <w:tcPr>
            <w:tcW w:w="10458" w:type="dxa"/>
            <w:shd w:val="clear" w:color="auto" w:fill="92D050"/>
          </w:tcPr>
          <w:p w14:paraId="1B371425" w14:textId="77777777" w:rsidR="0083491B" w:rsidRPr="008742B0" w:rsidRDefault="0083491B" w:rsidP="00AB2B1E">
            <w:pPr>
              <w:pStyle w:val="Default"/>
              <w:numPr>
                <w:ilvl w:val="1"/>
                <w:numId w:val="19"/>
              </w:numPr>
              <w:rPr>
                <w:b/>
                <w:bCs/>
              </w:rPr>
            </w:pPr>
            <w:r>
              <w:rPr>
                <w:b/>
                <w:bCs/>
              </w:rPr>
              <w:t>Cl</w:t>
            </w:r>
            <w:r w:rsidRPr="008742B0">
              <w:rPr>
                <w:b/>
                <w:bCs/>
              </w:rPr>
              <w:t>ean and organize after compounding</w:t>
            </w:r>
          </w:p>
        </w:tc>
      </w:tr>
    </w:tbl>
    <w:tbl>
      <w:tblPr>
        <w:tblStyle w:val="TableGrid"/>
        <w:tblW w:w="10458" w:type="dxa"/>
        <w:tblLook w:val="04A0" w:firstRow="1" w:lastRow="0" w:firstColumn="1" w:lastColumn="0" w:noHBand="0" w:noVBand="1"/>
      </w:tblPr>
      <w:tblGrid>
        <w:gridCol w:w="3860"/>
        <w:gridCol w:w="1211"/>
        <w:gridCol w:w="1390"/>
        <w:gridCol w:w="1239"/>
        <w:gridCol w:w="2758"/>
      </w:tblGrid>
      <w:tr w:rsidR="00207F26" w:rsidRPr="00995DE0" w14:paraId="359BCA82" w14:textId="77777777" w:rsidTr="00F122D4">
        <w:trPr>
          <w:tblHeader/>
        </w:trPr>
        <w:tc>
          <w:tcPr>
            <w:tcW w:w="3958" w:type="dxa"/>
            <w:vMerge w:val="restart"/>
            <w:shd w:val="clear" w:color="auto" w:fill="C9C9C9" w:themeFill="accent3" w:themeFillTint="99"/>
            <w:vAlign w:val="center"/>
          </w:tcPr>
          <w:p w14:paraId="1C37C9D4" w14:textId="4C3A5FE6"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23467F11" w14:textId="55D98663"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628579BA" w14:textId="0A42B5A2"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79AEDA6B" w14:textId="77777777" w:rsidTr="00326F99">
        <w:trPr>
          <w:tblHeader/>
        </w:trPr>
        <w:tc>
          <w:tcPr>
            <w:tcW w:w="3958" w:type="dxa"/>
            <w:vMerge/>
            <w:shd w:val="clear" w:color="auto" w:fill="C9C9C9" w:themeFill="accent3" w:themeFillTint="99"/>
          </w:tcPr>
          <w:p w14:paraId="34B4B352" w14:textId="77777777" w:rsidR="00207F26" w:rsidRPr="00995DE0" w:rsidRDefault="00207F26" w:rsidP="00207F26">
            <w:pPr>
              <w:jc w:val="center"/>
              <w:rPr>
                <w:i/>
              </w:rPr>
            </w:pPr>
          </w:p>
        </w:tc>
        <w:tc>
          <w:tcPr>
            <w:tcW w:w="1212" w:type="dxa"/>
            <w:shd w:val="clear" w:color="auto" w:fill="C9C9C9" w:themeFill="accent3" w:themeFillTint="99"/>
            <w:vAlign w:val="center"/>
          </w:tcPr>
          <w:p w14:paraId="13501F51" w14:textId="4C4C66B5"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03CE27B1" w14:textId="5036EBE8"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16D56CCC"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14BB8A21" w14:textId="6C29B4FF"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747ED582" w14:textId="77777777" w:rsidTr="00F122D4">
        <w:tc>
          <w:tcPr>
            <w:tcW w:w="3958" w:type="dxa"/>
            <w:tcBorders>
              <w:bottom w:val="single" w:sz="4" w:space="0" w:color="auto"/>
            </w:tcBorders>
          </w:tcPr>
          <w:p w14:paraId="656E7624" w14:textId="59B72DC6"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cleaning and disinfection requirements for sterile compounding.</w:t>
            </w:r>
          </w:p>
          <w:p w14:paraId="09B1AAB9" w14:textId="2ABE667C" w:rsidR="0083491B" w:rsidRPr="00C6628D"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examples of products for cleaning and disinfection, and the frequency of cleaning of the facility and the compounding equipment. </w:t>
            </w:r>
          </w:p>
        </w:tc>
        <w:tc>
          <w:tcPr>
            <w:tcW w:w="1212" w:type="dxa"/>
          </w:tcPr>
          <w:p w14:paraId="7FEF3C17" w14:textId="77777777" w:rsidR="0083491B" w:rsidRPr="00995DE0" w:rsidRDefault="0083491B" w:rsidP="00F122D4">
            <w:pPr>
              <w:rPr>
                <w:iCs/>
              </w:rPr>
            </w:pPr>
          </w:p>
        </w:tc>
        <w:tc>
          <w:tcPr>
            <w:tcW w:w="1168" w:type="dxa"/>
          </w:tcPr>
          <w:p w14:paraId="17E14A19" w14:textId="77777777" w:rsidR="0083491B" w:rsidRPr="00995DE0" w:rsidRDefault="0083491B" w:rsidP="00F122D4">
            <w:pPr>
              <w:rPr>
                <w:iCs/>
              </w:rPr>
            </w:pPr>
          </w:p>
        </w:tc>
        <w:tc>
          <w:tcPr>
            <w:tcW w:w="1258" w:type="dxa"/>
            <w:shd w:val="clear" w:color="auto" w:fill="EDEDED" w:themeFill="accent3" w:themeFillTint="33"/>
          </w:tcPr>
          <w:p w14:paraId="38E471C8" w14:textId="77777777" w:rsidR="0083491B" w:rsidRPr="00995DE0" w:rsidRDefault="0083491B" w:rsidP="00F122D4">
            <w:pPr>
              <w:rPr>
                <w:iCs/>
              </w:rPr>
            </w:pPr>
          </w:p>
        </w:tc>
        <w:tc>
          <w:tcPr>
            <w:tcW w:w="2862" w:type="dxa"/>
            <w:shd w:val="clear" w:color="auto" w:fill="EDEDED" w:themeFill="accent3" w:themeFillTint="33"/>
          </w:tcPr>
          <w:p w14:paraId="2EEDD12F" w14:textId="77777777" w:rsidR="0083491B" w:rsidRPr="00995DE0" w:rsidRDefault="0083491B" w:rsidP="00F122D4">
            <w:pPr>
              <w:rPr>
                <w:iCs/>
              </w:rPr>
            </w:pPr>
          </w:p>
        </w:tc>
      </w:tr>
      <w:tr w:rsidR="0083491B" w:rsidRPr="00995DE0" w14:paraId="1DDB8DBA" w14:textId="77777777" w:rsidTr="00F122D4">
        <w:tc>
          <w:tcPr>
            <w:tcW w:w="3958" w:type="dxa"/>
          </w:tcPr>
          <w:p w14:paraId="40D1BDAF" w14:textId="4966AF73"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State</w:t>
            </w:r>
            <w:r w:rsidRPr="00C6628D">
              <w:rPr>
                <w:rFonts w:ascii="Times New Roman" w:hAnsi="Times New Roman" w:cs="Times New Roman"/>
              </w:rPr>
              <w:t xml:space="preserve"> the importance of storing compounding equipment and components safely and according to manufacturer’s instructions.</w:t>
            </w:r>
          </w:p>
          <w:p w14:paraId="20F7DDBB" w14:textId="77777777" w:rsidR="0083491B"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the location of guidance with respect to storage of equipment and compounding components.</w:t>
            </w:r>
          </w:p>
          <w:p w14:paraId="4B2AFA80" w14:textId="2024059B" w:rsidR="00794DB4" w:rsidRPr="00C6628D" w:rsidRDefault="00794DB4" w:rsidP="00794DB4">
            <w:pPr>
              <w:pStyle w:val="Default"/>
              <w:ind w:left="720"/>
              <w:rPr>
                <w:rFonts w:ascii="Times New Roman" w:hAnsi="Times New Roman" w:cs="Times New Roman"/>
              </w:rPr>
            </w:pPr>
          </w:p>
        </w:tc>
        <w:tc>
          <w:tcPr>
            <w:tcW w:w="1212" w:type="dxa"/>
          </w:tcPr>
          <w:p w14:paraId="4AD8EEA5" w14:textId="77777777" w:rsidR="0083491B" w:rsidRPr="00995DE0" w:rsidRDefault="0083491B" w:rsidP="00F122D4">
            <w:pPr>
              <w:rPr>
                <w:iCs/>
              </w:rPr>
            </w:pPr>
          </w:p>
        </w:tc>
        <w:tc>
          <w:tcPr>
            <w:tcW w:w="1168" w:type="dxa"/>
          </w:tcPr>
          <w:p w14:paraId="7F480A3A" w14:textId="77777777" w:rsidR="0083491B" w:rsidRPr="00995DE0" w:rsidRDefault="0083491B" w:rsidP="00F122D4">
            <w:pPr>
              <w:rPr>
                <w:iCs/>
              </w:rPr>
            </w:pPr>
          </w:p>
        </w:tc>
        <w:tc>
          <w:tcPr>
            <w:tcW w:w="1258" w:type="dxa"/>
            <w:shd w:val="clear" w:color="auto" w:fill="EDEDED" w:themeFill="accent3" w:themeFillTint="33"/>
          </w:tcPr>
          <w:p w14:paraId="09BD4E8E" w14:textId="77777777" w:rsidR="0083491B" w:rsidRPr="00995DE0" w:rsidRDefault="0083491B" w:rsidP="00F122D4">
            <w:pPr>
              <w:rPr>
                <w:iCs/>
              </w:rPr>
            </w:pPr>
          </w:p>
        </w:tc>
        <w:tc>
          <w:tcPr>
            <w:tcW w:w="2862" w:type="dxa"/>
            <w:shd w:val="clear" w:color="auto" w:fill="EDEDED" w:themeFill="accent3" w:themeFillTint="33"/>
          </w:tcPr>
          <w:p w14:paraId="3E7B5E40"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3A91749A" w14:textId="77777777" w:rsidTr="00F122D4">
        <w:trPr>
          <w:tblHeader/>
        </w:trPr>
        <w:tc>
          <w:tcPr>
            <w:tcW w:w="10458" w:type="dxa"/>
            <w:shd w:val="clear" w:color="auto" w:fill="92D050"/>
          </w:tcPr>
          <w:p w14:paraId="0AD8CF32" w14:textId="77777777" w:rsidR="0083491B" w:rsidRPr="008742B0" w:rsidRDefault="0083491B" w:rsidP="00AB2B1E">
            <w:pPr>
              <w:pStyle w:val="Default"/>
              <w:numPr>
                <w:ilvl w:val="1"/>
                <w:numId w:val="19"/>
              </w:numPr>
              <w:rPr>
                <w:b/>
                <w:bCs/>
              </w:rPr>
            </w:pPr>
            <w:r>
              <w:rPr>
                <w:b/>
                <w:bCs/>
              </w:rPr>
              <w:t>C</w:t>
            </w:r>
            <w:r w:rsidRPr="008742B0">
              <w:rPr>
                <w:b/>
                <w:bCs/>
              </w:rPr>
              <w:t>omplete documentation for compounding of each preparation</w:t>
            </w:r>
          </w:p>
        </w:tc>
      </w:tr>
    </w:tbl>
    <w:tbl>
      <w:tblPr>
        <w:tblStyle w:val="TableGrid"/>
        <w:tblW w:w="10458" w:type="dxa"/>
        <w:tblLook w:val="04A0" w:firstRow="1" w:lastRow="0" w:firstColumn="1" w:lastColumn="0" w:noHBand="0" w:noVBand="1"/>
      </w:tblPr>
      <w:tblGrid>
        <w:gridCol w:w="3856"/>
        <w:gridCol w:w="1211"/>
        <w:gridCol w:w="1390"/>
        <w:gridCol w:w="1239"/>
        <w:gridCol w:w="2762"/>
      </w:tblGrid>
      <w:tr w:rsidR="00207F26" w:rsidRPr="00995DE0" w14:paraId="3ADE65ED" w14:textId="77777777" w:rsidTr="00F122D4">
        <w:trPr>
          <w:tblHeader/>
        </w:trPr>
        <w:tc>
          <w:tcPr>
            <w:tcW w:w="3958" w:type="dxa"/>
            <w:vMerge w:val="restart"/>
            <w:shd w:val="clear" w:color="auto" w:fill="C9C9C9" w:themeFill="accent3" w:themeFillTint="99"/>
            <w:vAlign w:val="center"/>
          </w:tcPr>
          <w:p w14:paraId="7932FDB3" w14:textId="44518003" w:rsidR="00207F26" w:rsidRPr="00995DE0" w:rsidRDefault="00207F26" w:rsidP="00207F26">
            <w:pPr>
              <w:jc w:val="center"/>
              <w:rPr>
                <w:b/>
              </w:rPr>
            </w:pPr>
            <w:r w:rsidRPr="00D667B7">
              <w:rPr>
                <w:b/>
                <w:sz w:val="24"/>
                <w:szCs w:val="24"/>
              </w:rPr>
              <w:lastRenderedPageBreak/>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343BC05A" w14:textId="38771060"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734F0E24" w14:textId="289FF86B"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6B7728FE" w14:textId="77777777" w:rsidTr="00994B5C">
        <w:trPr>
          <w:tblHeader/>
        </w:trPr>
        <w:tc>
          <w:tcPr>
            <w:tcW w:w="3958" w:type="dxa"/>
            <w:vMerge/>
            <w:shd w:val="clear" w:color="auto" w:fill="C9C9C9" w:themeFill="accent3" w:themeFillTint="99"/>
          </w:tcPr>
          <w:p w14:paraId="00F90FD7" w14:textId="77777777" w:rsidR="00207F26" w:rsidRPr="00995DE0" w:rsidRDefault="00207F26" w:rsidP="00207F26">
            <w:pPr>
              <w:jc w:val="center"/>
              <w:rPr>
                <w:i/>
              </w:rPr>
            </w:pPr>
          </w:p>
        </w:tc>
        <w:tc>
          <w:tcPr>
            <w:tcW w:w="1212" w:type="dxa"/>
            <w:shd w:val="clear" w:color="auto" w:fill="C9C9C9" w:themeFill="accent3" w:themeFillTint="99"/>
            <w:vAlign w:val="center"/>
          </w:tcPr>
          <w:p w14:paraId="6DE15D4E" w14:textId="40DC23BA"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79C56DFF" w14:textId="14B2F652"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2619D456"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47F3B518" w14:textId="1175A16A"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012AF7C8" w14:textId="77777777" w:rsidTr="00F122D4">
        <w:tc>
          <w:tcPr>
            <w:tcW w:w="3958" w:type="dxa"/>
          </w:tcPr>
          <w:p w14:paraId="1691C5B6" w14:textId="715A86FE" w:rsidR="00D4438C" w:rsidRDefault="0083491B" w:rsidP="00D4438C">
            <w:pPr>
              <w:pStyle w:val="Default"/>
              <w:numPr>
                <w:ilvl w:val="2"/>
                <w:numId w:val="19"/>
              </w:numPr>
              <w:rPr>
                <w:rFonts w:ascii="Times New Roman" w:hAnsi="Times New Roman" w:cs="Times New Roman"/>
                <w:i/>
                <w:iCs/>
              </w:rPr>
            </w:pPr>
            <w:r w:rsidRPr="00C6628D">
              <w:rPr>
                <w:rFonts w:ascii="Times New Roman" w:hAnsi="Times New Roman" w:cs="Times New Roman"/>
                <w:u w:val="single"/>
              </w:rPr>
              <w:t>Explain</w:t>
            </w:r>
            <w:r w:rsidRPr="00C6628D">
              <w:rPr>
                <w:rFonts w:ascii="Times New Roman" w:hAnsi="Times New Roman" w:cs="Times New Roman"/>
              </w:rPr>
              <w:t xml:space="preserve"> the difference between the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and the </w:t>
            </w:r>
            <w:r w:rsidRPr="00C6628D">
              <w:rPr>
                <w:rFonts w:ascii="Times New Roman" w:hAnsi="Times New Roman" w:cs="Times New Roman"/>
                <w:i/>
                <w:iCs/>
              </w:rPr>
              <w:t>Compounded Sterile Product (CSP) log.</w:t>
            </w:r>
          </w:p>
          <w:p w14:paraId="3D6548A5" w14:textId="1EF0CA68" w:rsidR="0083491B" w:rsidRPr="00C6628D"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examples of an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and CSP log and identify each as such.</w:t>
            </w:r>
          </w:p>
        </w:tc>
        <w:tc>
          <w:tcPr>
            <w:tcW w:w="1212" w:type="dxa"/>
          </w:tcPr>
          <w:p w14:paraId="71A0A8AC" w14:textId="77777777" w:rsidR="0083491B" w:rsidRPr="00995DE0" w:rsidRDefault="0083491B" w:rsidP="00F122D4">
            <w:pPr>
              <w:rPr>
                <w:iCs/>
              </w:rPr>
            </w:pPr>
          </w:p>
        </w:tc>
        <w:tc>
          <w:tcPr>
            <w:tcW w:w="1168" w:type="dxa"/>
          </w:tcPr>
          <w:p w14:paraId="3B73BA4F" w14:textId="77777777" w:rsidR="0083491B" w:rsidRPr="00995DE0" w:rsidRDefault="0083491B" w:rsidP="00F122D4">
            <w:pPr>
              <w:rPr>
                <w:iCs/>
              </w:rPr>
            </w:pPr>
          </w:p>
        </w:tc>
        <w:tc>
          <w:tcPr>
            <w:tcW w:w="1258" w:type="dxa"/>
            <w:shd w:val="clear" w:color="auto" w:fill="EDEDED" w:themeFill="accent3" w:themeFillTint="33"/>
          </w:tcPr>
          <w:p w14:paraId="61BF2ADC" w14:textId="77777777" w:rsidR="0083491B" w:rsidRPr="00995DE0" w:rsidRDefault="0083491B" w:rsidP="00F122D4">
            <w:pPr>
              <w:rPr>
                <w:iCs/>
              </w:rPr>
            </w:pPr>
          </w:p>
        </w:tc>
        <w:tc>
          <w:tcPr>
            <w:tcW w:w="2862" w:type="dxa"/>
            <w:shd w:val="clear" w:color="auto" w:fill="EDEDED" w:themeFill="accent3" w:themeFillTint="33"/>
          </w:tcPr>
          <w:p w14:paraId="7DDC22AB" w14:textId="77777777" w:rsidR="0083491B" w:rsidRPr="00995DE0" w:rsidRDefault="0083491B" w:rsidP="00F122D4">
            <w:pPr>
              <w:rPr>
                <w:iCs/>
              </w:rPr>
            </w:pPr>
          </w:p>
        </w:tc>
      </w:tr>
      <w:tr w:rsidR="0083491B" w:rsidRPr="00995DE0" w14:paraId="2356D371" w14:textId="77777777" w:rsidTr="00F122D4">
        <w:tc>
          <w:tcPr>
            <w:tcW w:w="3958" w:type="dxa"/>
          </w:tcPr>
          <w:p w14:paraId="40B9A08F" w14:textId="2C5175BA" w:rsidR="00D4438C"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Identify</w:t>
            </w:r>
            <w:r w:rsidRPr="00C6628D">
              <w:rPr>
                <w:rFonts w:ascii="Times New Roman" w:hAnsi="Times New Roman" w:cs="Times New Roman"/>
              </w:rPr>
              <w:t xml:space="preserve"> where modifications and/or deviations to the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are documented.</w:t>
            </w:r>
          </w:p>
          <w:p w14:paraId="38F82EA2" w14:textId="0AF3A97C" w:rsidR="0083491B" w:rsidRPr="00C6628D" w:rsidRDefault="0083491B" w:rsidP="00D4438C">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using an example, the ability of the participant to identify if </w:t>
            </w:r>
            <w:r w:rsidRPr="00C6628D">
              <w:rPr>
                <w:rFonts w:ascii="Times New Roman" w:hAnsi="Times New Roman" w:cs="Times New Roman"/>
                <w:u w:val="single"/>
              </w:rPr>
              <w:t>and</w:t>
            </w:r>
            <w:r w:rsidRPr="00C6628D">
              <w:rPr>
                <w:rFonts w:ascii="Times New Roman" w:hAnsi="Times New Roman" w:cs="Times New Roman"/>
              </w:rPr>
              <w:t xml:space="preserve"> where modifications and/or deviations from the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must be documented</w:t>
            </w:r>
          </w:p>
        </w:tc>
        <w:tc>
          <w:tcPr>
            <w:tcW w:w="1212" w:type="dxa"/>
          </w:tcPr>
          <w:p w14:paraId="2421C5AF" w14:textId="77777777" w:rsidR="0083491B" w:rsidRPr="00995DE0" w:rsidRDefault="0083491B" w:rsidP="00F122D4">
            <w:pPr>
              <w:rPr>
                <w:iCs/>
              </w:rPr>
            </w:pPr>
          </w:p>
        </w:tc>
        <w:tc>
          <w:tcPr>
            <w:tcW w:w="1168" w:type="dxa"/>
          </w:tcPr>
          <w:p w14:paraId="3EA99354" w14:textId="77777777" w:rsidR="0083491B" w:rsidRPr="00995DE0" w:rsidRDefault="0083491B" w:rsidP="00F122D4">
            <w:pPr>
              <w:rPr>
                <w:iCs/>
              </w:rPr>
            </w:pPr>
          </w:p>
        </w:tc>
        <w:tc>
          <w:tcPr>
            <w:tcW w:w="1258" w:type="dxa"/>
            <w:shd w:val="clear" w:color="auto" w:fill="EDEDED" w:themeFill="accent3" w:themeFillTint="33"/>
          </w:tcPr>
          <w:p w14:paraId="0A85E5AB" w14:textId="77777777" w:rsidR="0083491B" w:rsidRPr="00995DE0" w:rsidRDefault="0083491B" w:rsidP="00F122D4">
            <w:pPr>
              <w:rPr>
                <w:iCs/>
              </w:rPr>
            </w:pPr>
          </w:p>
        </w:tc>
        <w:tc>
          <w:tcPr>
            <w:tcW w:w="2862" w:type="dxa"/>
            <w:shd w:val="clear" w:color="auto" w:fill="EDEDED" w:themeFill="accent3" w:themeFillTint="33"/>
          </w:tcPr>
          <w:p w14:paraId="4DC89707" w14:textId="77777777" w:rsidR="0083491B" w:rsidRPr="00995DE0" w:rsidRDefault="0083491B" w:rsidP="00F122D4">
            <w:pPr>
              <w:rPr>
                <w:iCs/>
              </w:rPr>
            </w:pPr>
          </w:p>
        </w:tc>
      </w:tr>
    </w:tbl>
    <w:p w14:paraId="54FA5F1B" w14:textId="77777777" w:rsidR="0083491B" w:rsidRDefault="0083491B" w:rsidP="0083491B"/>
    <w:p w14:paraId="241F6C79" w14:textId="77777777" w:rsidR="0083491B" w:rsidRDefault="0083491B" w:rsidP="0083491B"/>
    <w:tbl>
      <w:tblPr>
        <w:tblStyle w:val="TableGrid"/>
        <w:tblW w:w="10485" w:type="dxa"/>
        <w:tblLook w:val="04A0" w:firstRow="1" w:lastRow="0" w:firstColumn="1" w:lastColumn="0" w:noHBand="0" w:noVBand="1"/>
      </w:tblPr>
      <w:tblGrid>
        <w:gridCol w:w="1876"/>
        <w:gridCol w:w="1061"/>
        <w:gridCol w:w="7548"/>
      </w:tblGrid>
      <w:tr w:rsidR="0083491B" w:rsidRPr="00C9482C" w14:paraId="4591F12F" w14:textId="77777777" w:rsidTr="00F122D4">
        <w:trPr>
          <w:tblHeader/>
        </w:trPr>
        <w:tc>
          <w:tcPr>
            <w:tcW w:w="2937" w:type="dxa"/>
            <w:gridSpan w:val="2"/>
            <w:shd w:val="clear" w:color="auto" w:fill="C9C9C9" w:themeFill="accent3" w:themeFillTint="99"/>
          </w:tcPr>
          <w:p w14:paraId="64911361" w14:textId="77777777" w:rsidR="0083491B" w:rsidRPr="00C9482C" w:rsidRDefault="0083491B" w:rsidP="00F122D4">
            <w:pPr>
              <w:rPr>
                <w:b/>
              </w:rPr>
            </w:pPr>
            <w:r w:rsidRPr="00C9482C">
              <w:rPr>
                <w:b/>
              </w:rPr>
              <w:t xml:space="preserve">The competency is: </w:t>
            </w:r>
          </w:p>
        </w:tc>
        <w:tc>
          <w:tcPr>
            <w:tcW w:w="7548" w:type="dxa"/>
            <w:shd w:val="clear" w:color="auto" w:fill="C9C9C9" w:themeFill="accent3" w:themeFillTint="99"/>
          </w:tcPr>
          <w:p w14:paraId="2CA15DA3" w14:textId="77777777" w:rsidR="0083491B" w:rsidRPr="00C9482C" w:rsidRDefault="0083491B" w:rsidP="00F122D4">
            <w:pPr>
              <w:rPr>
                <w:b/>
              </w:rPr>
            </w:pPr>
            <w:r w:rsidRPr="00C9482C">
              <w:rPr>
                <w:b/>
              </w:rPr>
              <w:t>Reviewer Comments</w:t>
            </w:r>
          </w:p>
        </w:tc>
      </w:tr>
      <w:tr w:rsidR="0083491B" w:rsidRPr="00C9482C" w14:paraId="5EEE701A" w14:textId="77777777" w:rsidTr="00F122D4">
        <w:tc>
          <w:tcPr>
            <w:tcW w:w="1876" w:type="dxa"/>
          </w:tcPr>
          <w:p w14:paraId="0ADE700B" w14:textId="77777777" w:rsidR="0083491B" w:rsidRPr="00C9482C" w:rsidRDefault="0083491B" w:rsidP="00F122D4">
            <w:r w:rsidRPr="00C9482C">
              <w:t>Fully met</w:t>
            </w:r>
          </w:p>
        </w:tc>
        <w:tc>
          <w:tcPr>
            <w:tcW w:w="1061" w:type="dxa"/>
          </w:tcPr>
          <w:p w14:paraId="127D12EA" w14:textId="77777777" w:rsidR="0083491B" w:rsidRPr="00C9482C" w:rsidRDefault="0083491B" w:rsidP="00F122D4"/>
        </w:tc>
        <w:tc>
          <w:tcPr>
            <w:tcW w:w="7548" w:type="dxa"/>
            <w:vMerge w:val="restart"/>
          </w:tcPr>
          <w:p w14:paraId="634B6855" w14:textId="77777777" w:rsidR="0083491B" w:rsidRPr="00C9482C" w:rsidRDefault="0083491B" w:rsidP="00F122D4"/>
        </w:tc>
      </w:tr>
      <w:tr w:rsidR="0083491B" w:rsidRPr="00C9482C" w14:paraId="7DD1B864" w14:textId="77777777" w:rsidTr="00F122D4">
        <w:tc>
          <w:tcPr>
            <w:tcW w:w="1876" w:type="dxa"/>
          </w:tcPr>
          <w:p w14:paraId="7C4F6C82" w14:textId="77777777" w:rsidR="0083491B" w:rsidRPr="00C9482C" w:rsidRDefault="0083491B" w:rsidP="00F122D4">
            <w:r w:rsidRPr="00C9482C">
              <w:t>Substantially met</w:t>
            </w:r>
          </w:p>
        </w:tc>
        <w:tc>
          <w:tcPr>
            <w:tcW w:w="1061" w:type="dxa"/>
          </w:tcPr>
          <w:p w14:paraId="0E02B9FB" w14:textId="77777777" w:rsidR="0083491B" w:rsidRPr="00C9482C" w:rsidRDefault="0083491B" w:rsidP="00F122D4"/>
        </w:tc>
        <w:tc>
          <w:tcPr>
            <w:tcW w:w="7548" w:type="dxa"/>
            <w:vMerge/>
          </w:tcPr>
          <w:p w14:paraId="19A58450" w14:textId="77777777" w:rsidR="0083491B" w:rsidRPr="00C9482C" w:rsidRDefault="0083491B" w:rsidP="00F122D4"/>
        </w:tc>
      </w:tr>
      <w:tr w:rsidR="0083491B" w:rsidRPr="00C9482C" w14:paraId="42B763E9" w14:textId="77777777" w:rsidTr="00F122D4">
        <w:tc>
          <w:tcPr>
            <w:tcW w:w="1876" w:type="dxa"/>
          </w:tcPr>
          <w:p w14:paraId="719BD188" w14:textId="77777777" w:rsidR="0083491B" w:rsidRPr="00C9482C" w:rsidRDefault="0083491B" w:rsidP="00F122D4">
            <w:r w:rsidRPr="00C9482C">
              <w:t>Partially met</w:t>
            </w:r>
          </w:p>
        </w:tc>
        <w:tc>
          <w:tcPr>
            <w:tcW w:w="1061" w:type="dxa"/>
          </w:tcPr>
          <w:p w14:paraId="01C23C55" w14:textId="77777777" w:rsidR="0083491B" w:rsidRPr="00C9482C" w:rsidRDefault="0083491B" w:rsidP="00F122D4"/>
        </w:tc>
        <w:tc>
          <w:tcPr>
            <w:tcW w:w="7548" w:type="dxa"/>
            <w:vMerge/>
          </w:tcPr>
          <w:p w14:paraId="139127FA" w14:textId="77777777" w:rsidR="0083491B" w:rsidRPr="00C9482C" w:rsidRDefault="0083491B" w:rsidP="00F122D4"/>
        </w:tc>
      </w:tr>
      <w:tr w:rsidR="0083491B" w:rsidRPr="00C9482C" w14:paraId="4BDAC0F3" w14:textId="77777777" w:rsidTr="00F122D4">
        <w:tc>
          <w:tcPr>
            <w:tcW w:w="1876" w:type="dxa"/>
          </w:tcPr>
          <w:p w14:paraId="1080B412" w14:textId="77777777" w:rsidR="0083491B" w:rsidRPr="00C9482C" w:rsidRDefault="0083491B" w:rsidP="00F122D4">
            <w:r w:rsidRPr="00C9482C">
              <w:t>Not met</w:t>
            </w:r>
          </w:p>
        </w:tc>
        <w:tc>
          <w:tcPr>
            <w:tcW w:w="1061" w:type="dxa"/>
          </w:tcPr>
          <w:p w14:paraId="3488C286" w14:textId="77777777" w:rsidR="0083491B" w:rsidRPr="00C9482C" w:rsidRDefault="0083491B" w:rsidP="00F122D4"/>
        </w:tc>
        <w:tc>
          <w:tcPr>
            <w:tcW w:w="7548" w:type="dxa"/>
            <w:vMerge/>
          </w:tcPr>
          <w:p w14:paraId="7D9B5A0E" w14:textId="77777777" w:rsidR="0083491B" w:rsidRPr="00C9482C" w:rsidRDefault="0083491B" w:rsidP="00F122D4"/>
        </w:tc>
      </w:tr>
    </w:tbl>
    <w:p w14:paraId="2228F97B" w14:textId="77777777" w:rsidR="0083491B" w:rsidRDefault="0083491B" w:rsidP="0083491B"/>
    <w:tbl>
      <w:tblPr>
        <w:tblStyle w:val="TableGrid"/>
        <w:tblW w:w="10458" w:type="dxa"/>
        <w:tblLook w:val="04A0" w:firstRow="1" w:lastRow="0" w:firstColumn="1" w:lastColumn="0" w:noHBand="0" w:noVBand="1"/>
      </w:tblPr>
      <w:tblGrid>
        <w:gridCol w:w="3918"/>
        <w:gridCol w:w="1211"/>
        <w:gridCol w:w="1390"/>
        <w:gridCol w:w="1230"/>
        <w:gridCol w:w="2709"/>
      </w:tblGrid>
      <w:tr w:rsidR="0083491B" w:rsidRPr="006111B7" w14:paraId="04974366" w14:textId="77777777" w:rsidTr="00F122D4">
        <w:trPr>
          <w:tblHeader/>
        </w:trPr>
        <w:tc>
          <w:tcPr>
            <w:tcW w:w="10458" w:type="dxa"/>
            <w:gridSpan w:val="5"/>
            <w:shd w:val="clear" w:color="auto" w:fill="92D050"/>
          </w:tcPr>
          <w:p w14:paraId="18F796F0" w14:textId="77777777" w:rsidR="0083491B" w:rsidRPr="00794DB4" w:rsidRDefault="0083491B" w:rsidP="00AB2B1E">
            <w:pPr>
              <w:pStyle w:val="ListParagraph"/>
              <w:widowControl/>
              <w:numPr>
                <w:ilvl w:val="0"/>
                <w:numId w:val="19"/>
              </w:numPr>
              <w:autoSpaceDE/>
              <w:autoSpaceDN/>
              <w:adjustRightInd/>
              <w:spacing w:before="60" w:after="60"/>
              <w:rPr>
                <w:b/>
                <w:sz w:val="24"/>
                <w:szCs w:val="24"/>
              </w:rPr>
            </w:pPr>
            <w:r w:rsidRPr="00794DB4">
              <w:rPr>
                <w:b/>
                <w:sz w:val="24"/>
                <w:szCs w:val="24"/>
              </w:rPr>
              <w:t xml:space="preserve">Competency Area: </w:t>
            </w:r>
          </w:p>
          <w:p w14:paraId="6D6631F4" w14:textId="77777777" w:rsidR="0083491B" w:rsidRPr="00794DB4" w:rsidRDefault="0083491B" w:rsidP="00F122D4">
            <w:pPr>
              <w:pStyle w:val="ListParagraph"/>
              <w:spacing w:before="60" w:after="60"/>
              <w:ind w:left="360"/>
              <w:rPr>
                <w:b/>
                <w:sz w:val="24"/>
                <w:szCs w:val="24"/>
              </w:rPr>
            </w:pPr>
            <w:r w:rsidRPr="00794DB4">
              <w:rPr>
                <w:b/>
                <w:bCs/>
                <w:sz w:val="24"/>
                <w:szCs w:val="24"/>
              </w:rPr>
              <w:t>Quality Control of Compounded Preparations: Pharmacy professionals ensure the quality and safety of compounded preparations prior to dispensing or release</w:t>
            </w:r>
          </w:p>
        </w:tc>
      </w:tr>
      <w:tr w:rsidR="0083491B" w:rsidRPr="006111B7" w14:paraId="5E0B6FCE" w14:textId="77777777" w:rsidTr="00F122D4">
        <w:trPr>
          <w:tblHeader/>
        </w:trPr>
        <w:tc>
          <w:tcPr>
            <w:tcW w:w="10458" w:type="dxa"/>
            <w:gridSpan w:val="5"/>
            <w:shd w:val="clear" w:color="auto" w:fill="92D050"/>
          </w:tcPr>
          <w:p w14:paraId="3A0146F1" w14:textId="77777777" w:rsidR="0083491B" w:rsidRPr="00794DB4" w:rsidRDefault="0083491B" w:rsidP="0083491B">
            <w:pPr>
              <w:pStyle w:val="ListParagraph"/>
              <w:widowControl/>
              <w:numPr>
                <w:ilvl w:val="1"/>
                <w:numId w:val="11"/>
              </w:numPr>
              <w:autoSpaceDE/>
              <w:autoSpaceDN/>
              <w:adjustRightInd/>
              <w:spacing w:before="60" w:after="60"/>
              <w:rPr>
                <w:b/>
                <w:bCs/>
                <w:sz w:val="24"/>
                <w:szCs w:val="24"/>
              </w:rPr>
            </w:pPr>
            <w:r w:rsidRPr="00794DB4">
              <w:rPr>
                <w:b/>
                <w:bCs/>
                <w:sz w:val="24"/>
                <w:szCs w:val="24"/>
              </w:rPr>
              <w:t xml:space="preserve">Perform independent verification of the quality of preparations </w:t>
            </w:r>
            <w:r w:rsidRPr="00794DB4">
              <w:rPr>
                <w:b/>
                <w:bCs/>
                <w:i/>
                <w:iCs/>
                <w:sz w:val="24"/>
                <w:szCs w:val="24"/>
              </w:rPr>
              <w:t>compounded by other pharmacy professionals or non-regulated pharmacy personnel</w:t>
            </w:r>
          </w:p>
        </w:tc>
      </w:tr>
      <w:tr w:rsidR="00207F26" w:rsidRPr="00995DE0" w14:paraId="554241A1" w14:textId="77777777" w:rsidTr="00F122D4">
        <w:trPr>
          <w:tblHeader/>
        </w:trPr>
        <w:tc>
          <w:tcPr>
            <w:tcW w:w="3958" w:type="dxa"/>
            <w:vMerge w:val="restart"/>
            <w:shd w:val="clear" w:color="auto" w:fill="C9C9C9" w:themeFill="accent3" w:themeFillTint="99"/>
            <w:vAlign w:val="center"/>
          </w:tcPr>
          <w:p w14:paraId="77CD0D05" w14:textId="15CA0CAF"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10797B32" w14:textId="7961CF15"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1F77E2BD" w14:textId="48831EEF"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38CF20B5" w14:textId="77777777" w:rsidTr="00BE248D">
        <w:trPr>
          <w:tblHeader/>
        </w:trPr>
        <w:tc>
          <w:tcPr>
            <w:tcW w:w="3958" w:type="dxa"/>
            <w:vMerge/>
            <w:shd w:val="clear" w:color="auto" w:fill="C9C9C9" w:themeFill="accent3" w:themeFillTint="99"/>
          </w:tcPr>
          <w:p w14:paraId="69DC9693" w14:textId="77777777" w:rsidR="00207F26" w:rsidRPr="00995DE0" w:rsidRDefault="00207F26" w:rsidP="00207F26">
            <w:pPr>
              <w:jc w:val="center"/>
              <w:rPr>
                <w:i/>
              </w:rPr>
            </w:pPr>
          </w:p>
        </w:tc>
        <w:tc>
          <w:tcPr>
            <w:tcW w:w="1212" w:type="dxa"/>
            <w:shd w:val="clear" w:color="auto" w:fill="C9C9C9" w:themeFill="accent3" w:themeFillTint="99"/>
            <w:vAlign w:val="center"/>
          </w:tcPr>
          <w:p w14:paraId="4E89847B" w14:textId="55A99E97"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0CAC3EEC" w14:textId="192ABC24"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46F6AE37"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00863C97" w14:textId="348D0286"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550217FB" w14:textId="77777777" w:rsidTr="00F122D4">
        <w:tc>
          <w:tcPr>
            <w:tcW w:w="3958" w:type="dxa"/>
          </w:tcPr>
          <w:p w14:paraId="017E670B" w14:textId="6943BDA7" w:rsidR="00D4438C" w:rsidRDefault="0083491B" w:rsidP="00D4438C">
            <w:pPr>
              <w:pStyle w:val="Default"/>
              <w:numPr>
                <w:ilvl w:val="2"/>
                <w:numId w:val="11"/>
              </w:numPr>
              <w:rPr>
                <w:rFonts w:ascii="Times New Roman" w:hAnsi="Times New Roman" w:cs="Times New Roman"/>
              </w:rPr>
            </w:pPr>
            <w:r w:rsidRPr="00C6628D">
              <w:rPr>
                <w:rFonts w:ascii="Times New Roman" w:hAnsi="Times New Roman" w:cs="Times New Roman"/>
                <w:i/>
                <w:iCs/>
              </w:rPr>
              <w:t xml:space="preserve">When sterile compounded preparations are prepared by </w:t>
            </w:r>
            <w:r w:rsidRPr="00C6628D">
              <w:rPr>
                <w:rFonts w:ascii="Times New Roman" w:hAnsi="Times New Roman" w:cs="Times New Roman"/>
                <w:i/>
                <w:iCs/>
              </w:rPr>
              <w:lastRenderedPageBreak/>
              <w:t>other pharmacy personnel</w:t>
            </w:r>
            <w:r w:rsidRPr="00C6628D">
              <w:rPr>
                <w:rFonts w:ascii="Times New Roman" w:hAnsi="Times New Roman" w:cs="Times New Roman"/>
              </w:rPr>
              <w:t xml:space="preserve">, </w:t>
            </w:r>
            <w:r w:rsidRPr="00C6628D">
              <w:rPr>
                <w:rFonts w:ascii="Times New Roman" w:hAnsi="Times New Roman" w:cs="Times New Roman"/>
                <w:u w:val="single"/>
              </w:rPr>
              <w:t>describe</w:t>
            </w:r>
            <w:r w:rsidRPr="00C6628D">
              <w:rPr>
                <w:rFonts w:ascii="Times New Roman" w:hAnsi="Times New Roman" w:cs="Times New Roman"/>
              </w:rPr>
              <w:t xml:space="preserve"> the importance of independent verification (previously defined) of new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and modifications of existing </w:t>
            </w:r>
            <w:proofErr w:type="spellStart"/>
            <w:r w:rsidRPr="00C6628D">
              <w:rPr>
                <w:rFonts w:ascii="Times New Roman" w:hAnsi="Times New Roman" w:cs="Times New Roman"/>
              </w:rPr>
              <w:t>CStPP</w:t>
            </w:r>
            <w:proofErr w:type="spellEnd"/>
            <w:r w:rsidRPr="00C6628D">
              <w:rPr>
                <w:rFonts w:ascii="Times New Roman" w:hAnsi="Times New Roman" w:cs="Times New Roman"/>
              </w:rPr>
              <w:t>.</w:t>
            </w:r>
          </w:p>
          <w:p w14:paraId="4B1ECD87" w14:textId="2D57199D" w:rsidR="0083491B" w:rsidRPr="00C6628D" w:rsidRDefault="0083491B" w:rsidP="00D4438C">
            <w:pPr>
              <w:pStyle w:val="Default"/>
              <w:numPr>
                <w:ilvl w:val="2"/>
                <w:numId w:val="11"/>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using an example, the ability of the participant to identify when independent verification of </w:t>
            </w:r>
            <w:proofErr w:type="spellStart"/>
            <w:r w:rsidRPr="00C6628D">
              <w:rPr>
                <w:rFonts w:ascii="Times New Roman" w:hAnsi="Times New Roman" w:cs="Times New Roman"/>
              </w:rPr>
              <w:t>CStPP</w:t>
            </w:r>
            <w:proofErr w:type="spellEnd"/>
            <w:r w:rsidRPr="00C6628D">
              <w:rPr>
                <w:rFonts w:ascii="Times New Roman" w:hAnsi="Times New Roman" w:cs="Times New Roman"/>
              </w:rPr>
              <w:t xml:space="preserve"> is required, i.e., always.</w:t>
            </w:r>
          </w:p>
        </w:tc>
        <w:tc>
          <w:tcPr>
            <w:tcW w:w="1212" w:type="dxa"/>
          </w:tcPr>
          <w:p w14:paraId="77BFA28F" w14:textId="77777777" w:rsidR="0083491B" w:rsidRPr="00995DE0" w:rsidRDefault="0083491B" w:rsidP="00F122D4">
            <w:pPr>
              <w:rPr>
                <w:iCs/>
              </w:rPr>
            </w:pPr>
          </w:p>
        </w:tc>
        <w:tc>
          <w:tcPr>
            <w:tcW w:w="1168" w:type="dxa"/>
          </w:tcPr>
          <w:p w14:paraId="0DCC4515" w14:textId="77777777" w:rsidR="0083491B" w:rsidRPr="00995DE0" w:rsidRDefault="0083491B" w:rsidP="00F122D4">
            <w:pPr>
              <w:rPr>
                <w:iCs/>
              </w:rPr>
            </w:pPr>
          </w:p>
        </w:tc>
        <w:tc>
          <w:tcPr>
            <w:tcW w:w="1258" w:type="dxa"/>
            <w:shd w:val="clear" w:color="auto" w:fill="EDEDED" w:themeFill="accent3" w:themeFillTint="33"/>
          </w:tcPr>
          <w:p w14:paraId="7082F74A" w14:textId="77777777" w:rsidR="0083491B" w:rsidRPr="00995DE0" w:rsidRDefault="0083491B" w:rsidP="00F122D4">
            <w:pPr>
              <w:rPr>
                <w:iCs/>
              </w:rPr>
            </w:pPr>
          </w:p>
        </w:tc>
        <w:tc>
          <w:tcPr>
            <w:tcW w:w="2862" w:type="dxa"/>
            <w:shd w:val="clear" w:color="auto" w:fill="EDEDED" w:themeFill="accent3" w:themeFillTint="33"/>
          </w:tcPr>
          <w:p w14:paraId="6B55C8B7" w14:textId="77777777" w:rsidR="0083491B" w:rsidRPr="00995DE0" w:rsidRDefault="0083491B" w:rsidP="00F122D4">
            <w:pPr>
              <w:rPr>
                <w:iCs/>
              </w:rPr>
            </w:pPr>
          </w:p>
        </w:tc>
      </w:tr>
      <w:tr w:rsidR="0083491B" w:rsidRPr="00995DE0" w14:paraId="3B10A9BC" w14:textId="77777777" w:rsidTr="00F122D4">
        <w:tc>
          <w:tcPr>
            <w:tcW w:w="3958" w:type="dxa"/>
          </w:tcPr>
          <w:p w14:paraId="40010472" w14:textId="02144FDA" w:rsidR="00D4438C" w:rsidRDefault="0083491B" w:rsidP="00D4438C">
            <w:pPr>
              <w:pStyle w:val="Default"/>
              <w:numPr>
                <w:ilvl w:val="2"/>
                <w:numId w:val="11"/>
              </w:numPr>
              <w:rPr>
                <w:rFonts w:ascii="Times New Roman" w:hAnsi="Times New Roman" w:cs="Times New Roman"/>
              </w:rPr>
            </w:pPr>
            <w:r w:rsidRPr="00C6628D">
              <w:rPr>
                <w:rFonts w:ascii="Times New Roman" w:hAnsi="Times New Roman" w:cs="Times New Roman"/>
                <w:i/>
                <w:iCs/>
              </w:rPr>
              <w:t>When sterile compounded preparations are prepared by other pharmacy personnel</w:t>
            </w:r>
            <w:r w:rsidRPr="00C6628D">
              <w:rPr>
                <w:rFonts w:ascii="Times New Roman" w:hAnsi="Times New Roman" w:cs="Times New Roman"/>
              </w:rPr>
              <w:t xml:space="preserve">, </w:t>
            </w:r>
            <w:r w:rsidRPr="00C6628D">
              <w:rPr>
                <w:rFonts w:ascii="Times New Roman" w:hAnsi="Times New Roman" w:cs="Times New Roman"/>
                <w:u w:val="single"/>
              </w:rPr>
              <w:t>describe</w:t>
            </w:r>
            <w:r w:rsidRPr="00C6628D">
              <w:rPr>
                <w:rFonts w:ascii="Times New Roman" w:hAnsi="Times New Roman" w:cs="Times New Roman"/>
              </w:rPr>
              <w:t xml:space="preserve"> when independent verification of calculations/measurements and component identity must occur, </w:t>
            </w:r>
            <w:proofErr w:type="gramStart"/>
            <w:r w:rsidRPr="00C6628D">
              <w:rPr>
                <w:rFonts w:ascii="Times New Roman" w:hAnsi="Times New Roman" w:cs="Times New Roman"/>
              </w:rPr>
              <w:t>i.e.</w:t>
            </w:r>
            <w:proofErr w:type="gramEnd"/>
            <w:r w:rsidRPr="00C6628D">
              <w:rPr>
                <w:rFonts w:ascii="Times New Roman" w:hAnsi="Times New Roman" w:cs="Times New Roman"/>
              </w:rPr>
              <w:t xml:space="preserve"> always.</w:t>
            </w:r>
          </w:p>
          <w:p w14:paraId="05651572" w14:textId="77777777" w:rsidR="0083491B" w:rsidRDefault="0083491B" w:rsidP="00D4438C">
            <w:pPr>
              <w:pStyle w:val="Default"/>
              <w:numPr>
                <w:ilvl w:val="2"/>
                <w:numId w:val="11"/>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whether independent verification must occur before, during, or after compounding the preparation.</w:t>
            </w:r>
          </w:p>
          <w:p w14:paraId="6B99E135" w14:textId="77777777" w:rsidR="00794DB4" w:rsidRDefault="00794DB4" w:rsidP="00794DB4">
            <w:pPr>
              <w:pStyle w:val="Default"/>
              <w:ind w:left="360"/>
              <w:rPr>
                <w:rFonts w:ascii="Times New Roman" w:hAnsi="Times New Roman" w:cs="Times New Roman"/>
              </w:rPr>
            </w:pPr>
          </w:p>
          <w:p w14:paraId="6B6A1055" w14:textId="16F5B7D3" w:rsidR="00794DB4" w:rsidRPr="00C6628D" w:rsidRDefault="00794DB4" w:rsidP="00794DB4">
            <w:pPr>
              <w:pStyle w:val="Default"/>
              <w:ind w:left="360"/>
              <w:rPr>
                <w:rFonts w:ascii="Times New Roman" w:hAnsi="Times New Roman" w:cs="Times New Roman"/>
              </w:rPr>
            </w:pPr>
          </w:p>
        </w:tc>
        <w:tc>
          <w:tcPr>
            <w:tcW w:w="1212" w:type="dxa"/>
          </w:tcPr>
          <w:p w14:paraId="5F018DD4" w14:textId="77777777" w:rsidR="0083491B" w:rsidRPr="00995DE0" w:rsidRDefault="0083491B" w:rsidP="00F122D4">
            <w:pPr>
              <w:rPr>
                <w:iCs/>
              </w:rPr>
            </w:pPr>
          </w:p>
        </w:tc>
        <w:tc>
          <w:tcPr>
            <w:tcW w:w="1168" w:type="dxa"/>
          </w:tcPr>
          <w:p w14:paraId="59AAEF15" w14:textId="77777777" w:rsidR="0083491B" w:rsidRPr="00995DE0" w:rsidRDefault="0083491B" w:rsidP="00F122D4">
            <w:pPr>
              <w:rPr>
                <w:iCs/>
              </w:rPr>
            </w:pPr>
          </w:p>
        </w:tc>
        <w:tc>
          <w:tcPr>
            <w:tcW w:w="1258" w:type="dxa"/>
            <w:shd w:val="clear" w:color="auto" w:fill="EDEDED" w:themeFill="accent3" w:themeFillTint="33"/>
          </w:tcPr>
          <w:p w14:paraId="0DA2D625" w14:textId="77777777" w:rsidR="0083491B" w:rsidRPr="00995DE0" w:rsidRDefault="0083491B" w:rsidP="00F122D4">
            <w:pPr>
              <w:rPr>
                <w:iCs/>
              </w:rPr>
            </w:pPr>
          </w:p>
        </w:tc>
        <w:tc>
          <w:tcPr>
            <w:tcW w:w="2862" w:type="dxa"/>
            <w:shd w:val="clear" w:color="auto" w:fill="EDEDED" w:themeFill="accent3" w:themeFillTint="33"/>
          </w:tcPr>
          <w:p w14:paraId="3AFDF0EE" w14:textId="77777777" w:rsidR="0083491B" w:rsidRPr="00995DE0" w:rsidRDefault="0083491B" w:rsidP="00F122D4">
            <w:pPr>
              <w:rPr>
                <w:iCs/>
              </w:rPr>
            </w:pPr>
          </w:p>
        </w:tc>
      </w:tr>
      <w:tr w:rsidR="0083491B" w:rsidRPr="00995DE0" w14:paraId="5E84713A" w14:textId="77777777" w:rsidTr="00F122D4">
        <w:tc>
          <w:tcPr>
            <w:tcW w:w="3958" w:type="dxa"/>
          </w:tcPr>
          <w:p w14:paraId="094C71E2" w14:textId="3BC04FFD" w:rsidR="0083491B" w:rsidRPr="00C6628D" w:rsidRDefault="00D4438C" w:rsidP="00F122D4">
            <w:pPr>
              <w:pStyle w:val="Default"/>
              <w:rPr>
                <w:rFonts w:ascii="Times New Roman" w:hAnsi="Times New Roman" w:cs="Times New Roman"/>
              </w:rPr>
            </w:pPr>
            <w:r w:rsidRPr="0039549E">
              <w:rPr>
                <w:rFonts w:ascii="Times New Roman" w:hAnsi="Times New Roman" w:cs="Times New Roman"/>
              </w:rPr>
              <w:t>2.1.5</w:t>
            </w:r>
            <w:r>
              <w:rPr>
                <w:rFonts w:ascii="Times New Roman" w:hAnsi="Times New Roman" w:cs="Times New Roman"/>
                <w:i/>
                <w:iCs/>
              </w:rPr>
              <w:t xml:space="preserve"> </w:t>
            </w:r>
            <w:r w:rsidR="0083491B" w:rsidRPr="00C6628D">
              <w:rPr>
                <w:rFonts w:ascii="Times New Roman" w:hAnsi="Times New Roman" w:cs="Times New Roman"/>
                <w:i/>
                <w:iCs/>
              </w:rPr>
              <w:t>When sterile compounded preparations are prepared by other pharmacy personnel</w:t>
            </w:r>
            <w:r w:rsidR="0083491B" w:rsidRPr="00C6628D">
              <w:rPr>
                <w:rFonts w:ascii="Times New Roman" w:hAnsi="Times New Roman" w:cs="Times New Roman"/>
              </w:rPr>
              <w:t xml:space="preserve">, </w:t>
            </w:r>
            <w:r w:rsidR="0083491B" w:rsidRPr="00C6628D">
              <w:rPr>
                <w:rFonts w:ascii="Times New Roman" w:hAnsi="Times New Roman" w:cs="Times New Roman"/>
                <w:u w:val="single"/>
              </w:rPr>
              <w:t>identify</w:t>
            </w:r>
            <w:r w:rsidR="0083491B" w:rsidRPr="00C6628D">
              <w:rPr>
                <w:rFonts w:ascii="Times New Roman" w:hAnsi="Times New Roman" w:cs="Times New Roman"/>
              </w:rPr>
              <w:t xml:space="preserve"> the following elements of verification:</w:t>
            </w:r>
          </w:p>
          <w:p w14:paraId="54B9A3BF" w14:textId="77777777" w:rsidR="0083491B" w:rsidRPr="00C6628D" w:rsidRDefault="0083491B" w:rsidP="0083491B">
            <w:pPr>
              <w:pStyle w:val="Default"/>
              <w:numPr>
                <w:ilvl w:val="0"/>
                <w:numId w:val="16"/>
              </w:numPr>
              <w:rPr>
                <w:rFonts w:ascii="Times New Roman" w:hAnsi="Times New Roman" w:cs="Times New Roman"/>
              </w:rPr>
            </w:pPr>
            <w:r w:rsidRPr="00C6628D">
              <w:rPr>
                <w:rFonts w:ascii="Times New Roman" w:hAnsi="Times New Roman" w:cs="Times New Roman"/>
              </w:rPr>
              <w:t>Components</w:t>
            </w:r>
          </w:p>
          <w:p w14:paraId="70CBBC83" w14:textId="77777777" w:rsidR="0083491B" w:rsidRPr="00C6628D" w:rsidRDefault="0083491B" w:rsidP="0083491B">
            <w:pPr>
              <w:pStyle w:val="Default"/>
              <w:numPr>
                <w:ilvl w:val="0"/>
                <w:numId w:val="16"/>
              </w:numPr>
              <w:rPr>
                <w:rFonts w:ascii="Times New Roman" w:hAnsi="Times New Roman" w:cs="Times New Roman"/>
              </w:rPr>
            </w:pPr>
            <w:r w:rsidRPr="00C6628D">
              <w:rPr>
                <w:rFonts w:ascii="Times New Roman" w:hAnsi="Times New Roman" w:cs="Times New Roman"/>
              </w:rPr>
              <w:t xml:space="preserve">Adherence to </w:t>
            </w:r>
            <w:proofErr w:type="spellStart"/>
            <w:r w:rsidRPr="00C6628D">
              <w:rPr>
                <w:rFonts w:ascii="Times New Roman" w:hAnsi="Times New Roman" w:cs="Times New Roman"/>
              </w:rPr>
              <w:t>CStPP</w:t>
            </w:r>
            <w:proofErr w:type="spellEnd"/>
          </w:p>
          <w:p w14:paraId="530BDD88" w14:textId="77777777" w:rsidR="0083491B" w:rsidRPr="00C6628D" w:rsidRDefault="0083491B" w:rsidP="0083491B">
            <w:pPr>
              <w:pStyle w:val="Default"/>
              <w:numPr>
                <w:ilvl w:val="0"/>
                <w:numId w:val="16"/>
              </w:numPr>
              <w:rPr>
                <w:rFonts w:ascii="Times New Roman" w:hAnsi="Times New Roman" w:cs="Times New Roman"/>
              </w:rPr>
            </w:pPr>
            <w:r w:rsidRPr="00C6628D">
              <w:rPr>
                <w:rFonts w:ascii="Times New Roman" w:hAnsi="Times New Roman" w:cs="Times New Roman"/>
              </w:rPr>
              <w:t>Appearance</w:t>
            </w:r>
          </w:p>
          <w:p w14:paraId="093E92A3" w14:textId="77777777" w:rsidR="0083491B" w:rsidRPr="00C6628D" w:rsidRDefault="0083491B" w:rsidP="0083491B">
            <w:pPr>
              <w:pStyle w:val="Default"/>
              <w:numPr>
                <w:ilvl w:val="0"/>
                <w:numId w:val="16"/>
              </w:numPr>
              <w:rPr>
                <w:rFonts w:ascii="Times New Roman" w:hAnsi="Times New Roman" w:cs="Times New Roman"/>
              </w:rPr>
            </w:pPr>
            <w:r w:rsidRPr="00C6628D">
              <w:rPr>
                <w:rFonts w:ascii="Times New Roman" w:hAnsi="Times New Roman" w:cs="Times New Roman"/>
              </w:rPr>
              <w:t>Accuracy</w:t>
            </w:r>
          </w:p>
          <w:p w14:paraId="408C1DBA" w14:textId="77777777" w:rsidR="0083491B" w:rsidRPr="00C6628D" w:rsidRDefault="0083491B" w:rsidP="0083491B">
            <w:pPr>
              <w:pStyle w:val="Default"/>
              <w:numPr>
                <w:ilvl w:val="0"/>
                <w:numId w:val="16"/>
              </w:numPr>
              <w:rPr>
                <w:rFonts w:ascii="Times New Roman" w:hAnsi="Times New Roman" w:cs="Times New Roman"/>
              </w:rPr>
            </w:pPr>
            <w:r w:rsidRPr="00C6628D">
              <w:rPr>
                <w:rFonts w:ascii="Times New Roman" w:hAnsi="Times New Roman" w:cs="Times New Roman"/>
              </w:rPr>
              <w:t>Labelling</w:t>
            </w:r>
          </w:p>
          <w:p w14:paraId="5A5D5058" w14:textId="77777777" w:rsidR="0083491B" w:rsidRPr="00C6628D" w:rsidRDefault="0083491B" w:rsidP="0083491B">
            <w:pPr>
              <w:pStyle w:val="Default"/>
              <w:numPr>
                <w:ilvl w:val="0"/>
                <w:numId w:val="16"/>
              </w:numPr>
              <w:rPr>
                <w:rFonts w:ascii="Times New Roman" w:hAnsi="Times New Roman" w:cs="Times New Roman"/>
              </w:rPr>
            </w:pPr>
            <w:r w:rsidRPr="00C6628D">
              <w:rPr>
                <w:rFonts w:ascii="Times New Roman" w:hAnsi="Times New Roman" w:cs="Times New Roman"/>
              </w:rPr>
              <w:lastRenderedPageBreak/>
              <w:t>Documentation</w:t>
            </w:r>
          </w:p>
          <w:p w14:paraId="214C050B" w14:textId="7C6A4811" w:rsidR="0083491B" w:rsidRDefault="0083491B" w:rsidP="0039549E">
            <w:pPr>
              <w:pStyle w:val="Default"/>
              <w:numPr>
                <w:ilvl w:val="2"/>
                <w:numId w:val="20"/>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the requirements of verification and identify the above elements.</w:t>
            </w:r>
          </w:p>
          <w:p w14:paraId="44FD9A3E" w14:textId="77777777" w:rsidR="00794DB4" w:rsidRDefault="00794DB4" w:rsidP="00794DB4">
            <w:pPr>
              <w:pStyle w:val="Default"/>
              <w:ind w:left="720"/>
              <w:rPr>
                <w:rFonts w:ascii="Times New Roman" w:hAnsi="Times New Roman" w:cs="Times New Roman"/>
              </w:rPr>
            </w:pPr>
          </w:p>
          <w:p w14:paraId="48E02FC3" w14:textId="3E24B54C" w:rsidR="0039549E" w:rsidRPr="00C6628D" w:rsidRDefault="0039549E" w:rsidP="0039549E">
            <w:pPr>
              <w:pStyle w:val="Default"/>
              <w:ind w:left="720"/>
              <w:rPr>
                <w:rFonts w:ascii="Times New Roman" w:hAnsi="Times New Roman" w:cs="Times New Roman"/>
              </w:rPr>
            </w:pPr>
          </w:p>
        </w:tc>
        <w:tc>
          <w:tcPr>
            <w:tcW w:w="1212" w:type="dxa"/>
          </w:tcPr>
          <w:p w14:paraId="5B9525FA" w14:textId="77777777" w:rsidR="0083491B" w:rsidRPr="00995DE0" w:rsidRDefault="0083491B" w:rsidP="00F122D4">
            <w:pPr>
              <w:rPr>
                <w:iCs/>
              </w:rPr>
            </w:pPr>
          </w:p>
        </w:tc>
        <w:tc>
          <w:tcPr>
            <w:tcW w:w="1168" w:type="dxa"/>
          </w:tcPr>
          <w:p w14:paraId="03DED55F" w14:textId="77777777" w:rsidR="0083491B" w:rsidRPr="00995DE0" w:rsidRDefault="0083491B" w:rsidP="00F122D4">
            <w:pPr>
              <w:rPr>
                <w:iCs/>
              </w:rPr>
            </w:pPr>
          </w:p>
        </w:tc>
        <w:tc>
          <w:tcPr>
            <w:tcW w:w="1258" w:type="dxa"/>
            <w:shd w:val="clear" w:color="auto" w:fill="EDEDED" w:themeFill="accent3" w:themeFillTint="33"/>
          </w:tcPr>
          <w:p w14:paraId="16AC400E" w14:textId="77777777" w:rsidR="0083491B" w:rsidRPr="00995DE0" w:rsidRDefault="0083491B" w:rsidP="00F122D4">
            <w:pPr>
              <w:rPr>
                <w:iCs/>
              </w:rPr>
            </w:pPr>
          </w:p>
        </w:tc>
        <w:tc>
          <w:tcPr>
            <w:tcW w:w="2862" w:type="dxa"/>
            <w:shd w:val="clear" w:color="auto" w:fill="EDEDED" w:themeFill="accent3" w:themeFillTint="33"/>
          </w:tcPr>
          <w:p w14:paraId="692228CF"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73BA16DA" w14:textId="77777777" w:rsidTr="00F122D4">
        <w:trPr>
          <w:tblHeader/>
        </w:trPr>
        <w:tc>
          <w:tcPr>
            <w:tcW w:w="10458" w:type="dxa"/>
            <w:shd w:val="clear" w:color="auto" w:fill="92D050"/>
          </w:tcPr>
          <w:p w14:paraId="19F8AAB8" w14:textId="77777777" w:rsidR="0083491B" w:rsidRDefault="0083491B" w:rsidP="00F122D4">
            <w:pPr>
              <w:pStyle w:val="Default"/>
              <w:rPr>
                <w:b/>
              </w:rPr>
            </w:pPr>
            <w:r w:rsidRPr="00FF720E">
              <w:rPr>
                <w:b/>
                <w:bCs/>
              </w:rPr>
              <w:t>2.2 Maintain</w:t>
            </w:r>
            <w:r w:rsidRPr="00AA173D">
              <w:t xml:space="preserve"> </w:t>
            </w:r>
            <w:r w:rsidRPr="00FF720E">
              <w:rPr>
                <w:b/>
                <w:bCs/>
              </w:rPr>
              <w:t>the quality and safety of compounded preparations prior to dispensing or release</w:t>
            </w:r>
          </w:p>
        </w:tc>
      </w:tr>
    </w:tbl>
    <w:tbl>
      <w:tblPr>
        <w:tblStyle w:val="TableGrid"/>
        <w:tblW w:w="10458" w:type="dxa"/>
        <w:tblLook w:val="04A0" w:firstRow="1" w:lastRow="0" w:firstColumn="1" w:lastColumn="0" w:noHBand="0" w:noVBand="1"/>
      </w:tblPr>
      <w:tblGrid>
        <w:gridCol w:w="3862"/>
        <w:gridCol w:w="1211"/>
        <w:gridCol w:w="1390"/>
        <w:gridCol w:w="1238"/>
        <w:gridCol w:w="2757"/>
      </w:tblGrid>
      <w:tr w:rsidR="00207F26" w:rsidRPr="00995DE0" w14:paraId="5DB14D60" w14:textId="77777777" w:rsidTr="00F122D4">
        <w:trPr>
          <w:tblHeader/>
        </w:trPr>
        <w:tc>
          <w:tcPr>
            <w:tcW w:w="3958" w:type="dxa"/>
            <w:vMerge w:val="restart"/>
            <w:shd w:val="clear" w:color="auto" w:fill="C9C9C9" w:themeFill="accent3" w:themeFillTint="99"/>
            <w:vAlign w:val="center"/>
          </w:tcPr>
          <w:p w14:paraId="450BAA5F" w14:textId="744F9C33"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6B93DE0B" w14:textId="7BFC06B7"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22BA3C8A" w14:textId="5BE520A1"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152F17F0" w14:textId="77777777" w:rsidTr="00381BC5">
        <w:trPr>
          <w:tblHeader/>
        </w:trPr>
        <w:tc>
          <w:tcPr>
            <w:tcW w:w="3958" w:type="dxa"/>
            <w:vMerge/>
            <w:shd w:val="clear" w:color="auto" w:fill="C9C9C9" w:themeFill="accent3" w:themeFillTint="99"/>
          </w:tcPr>
          <w:p w14:paraId="75F25482" w14:textId="77777777" w:rsidR="00207F26" w:rsidRPr="00995DE0" w:rsidRDefault="00207F26" w:rsidP="00207F26">
            <w:pPr>
              <w:jc w:val="center"/>
              <w:rPr>
                <w:i/>
              </w:rPr>
            </w:pPr>
          </w:p>
        </w:tc>
        <w:tc>
          <w:tcPr>
            <w:tcW w:w="1212" w:type="dxa"/>
            <w:shd w:val="clear" w:color="auto" w:fill="C9C9C9" w:themeFill="accent3" w:themeFillTint="99"/>
            <w:vAlign w:val="center"/>
          </w:tcPr>
          <w:p w14:paraId="6CA0E9FF" w14:textId="2460F7BB"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743DD5B1" w14:textId="794CE17A"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033BE376"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2B91D898" w14:textId="774BE726"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30469F9A" w14:textId="77777777" w:rsidTr="00F122D4">
        <w:tc>
          <w:tcPr>
            <w:tcW w:w="3958" w:type="dxa"/>
          </w:tcPr>
          <w:p w14:paraId="03DB973D" w14:textId="1A45B03E" w:rsidR="0039549E" w:rsidRDefault="0083491B" w:rsidP="0039549E">
            <w:pPr>
              <w:pStyle w:val="Default"/>
              <w:numPr>
                <w:ilvl w:val="2"/>
                <w:numId w:val="19"/>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the considerations required when safely transporting and/or delivering compounded preparations.</w:t>
            </w:r>
          </w:p>
          <w:p w14:paraId="47D29097" w14:textId="0FBDEA8B" w:rsidR="0083491B" w:rsidRPr="00C6628D" w:rsidRDefault="0083491B" w:rsidP="0039549E">
            <w:pPr>
              <w:pStyle w:val="Default"/>
              <w:numPr>
                <w:ilvl w:val="2"/>
                <w:numId w:val="19"/>
              </w:numPr>
              <w:rPr>
                <w:rFonts w:ascii="Times New Roman" w:hAnsi="Times New Roman" w:cs="Times New Roman"/>
              </w:rPr>
            </w:pPr>
            <w:r w:rsidRPr="00C6628D">
              <w:rPr>
                <w:rFonts w:ascii="Times New Roman" w:hAnsi="Times New Roman" w:cs="Times New Roman"/>
              </w:rPr>
              <w:t xml:space="preserve">Using an example, </w:t>
            </w: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the scenario as safe vs unsafe.</w:t>
            </w:r>
          </w:p>
        </w:tc>
        <w:tc>
          <w:tcPr>
            <w:tcW w:w="1212" w:type="dxa"/>
          </w:tcPr>
          <w:p w14:paraId="7401BA48" w14:textId="77777777" w:rsidR="0083491B" w:rsidRPr="00995DE0" w:rsidRDefault="0083491B" w:rsidP="00F122D4">
            <w:pPr>
              <w:rPr>
                <w:iCs/>
              </w:rPr>
            </w:pPr>
          </w:p>
        </w:tc>
        <w:tc>
          <w:tcPr>
            <w:tcW w:w="1168" w:type="dxa"/>
          </w:tcPr>
          <w:p w14:paraId="01545CAA" w14:textId="77777777" w:rsidR="0083491B" w:rsidRPr="00995DE0" w:rsidRDefault="0083491B" w:rsidP="00F122D4">
            <w:pPr>
              <w:rPr>
                <w:iCs/>
              </w:rPr>
            </w:pPr>
          </w:p>
        </w:tc>
        <w:tc>
          <w:tcPr>
            <w:tcW w:w="1258" w:type="dxa"/>
            <w:shd w:val="clear" w:color="auto" w:fill="EDEDED" w:themeFill="accent3" w:themeFillTint="33"/>
          </w:tcPr>
          <w:p w14:paraId="1C7386A7" w14:textId="77777777" w:rsidR="0083491B" w:rsidRPr="00995DE0" w:rsidRDefault="0083491B" w:rsidP="00F122D4">
            <w:pPr>
              <w:rPr>
                <w:iCs/>
              </w:rPr>
            </w:pPr>
          </w:p>
        </w:tc>
        <w:tc>
          <w:tcPr>
            <w:tcW w:w="2862" w:type="dxa"/>
            <w:shd w:val="clear" w:color="auto" w:fill="EDEDED" w:themeFill="accent3" w:themeFillTint="33"/>
          </w:tcPr>
          <w:p w14:paraId="1701848C" w14:textId="77777777" w:rsidR="0083491B" w:rsidRPr="00995DE0" w:rsidRDefault="0083491B" w:rsidP="00F122D4">
            <w:pPr>
              <w:rPr>
                <w:iCs/>
              </w:rPr>
            </w:pPr>
          </w:p>
        </w:tc>
      </w:tr>
      <w:tr w:rsidR="0083491B" w:rsidRPr="00995DE0" w14:paraId="5ABE08DE" w14:textId="77777777" w:rsidTr="00F122D4">
        <w:tc>
          <w:tcPr>
            <w:tcW w:w="3958" w:type="dxa"/>
          </w:tcPr>
          <w:p w14:paraId="40A6498E" w14:textId="4660A4B4" w:rsidR="0039549E" w:rsidRDefault="0083491B" w:rsidP="0039549E">
            <w:pPr>
              <w:pStyle w:val="Default"/>
              <w:numPr>
                <w:ilvl w:val="2"/>
                <w:numId w:val="19"/>
              </w:numPr>
              <w:rPr>
                <w:rFonts w:ascii="Times New Roman" w:hAnsi="Times New Roman" w:cs="Times New Roman"/>
              </w:rPr>
            </w:pPr>
            <w:r w:rsidRPr="00C6628D">
              <w:rPr>
                <w:rFonts w:ascii="Times New Roman" w:hAnsi="Times New Roman" w:cs="Times New Roman"/>
                <w:i/>
                <w:iCs/>
              </w:rPr>
              <w:t>When sterile compounded preparations are prepared on behalf of another pharmacy</w:t>
            </w:r>
            <w:r w:rsidRPr="00C6628D">
              <w:rPr>
                <w:rFonts w:ascii="Times New Roman" w:hAnsi="Times New Roman" w:cs="Times New Roman"/>
              </w:rPr>
              <w:t>, describe the importance of communicating required information with the receiving pharmacy.</w:t>
            </w:r>
          </w:p>
          <w:p w14:paraId="76436763" w14:textId="4636D56B" w:rsidR="0083491B" w:rsidRPr="00C6628D" w:rsidRDefault="0083491B" w:rsidP="0039549E">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when compounding preparations of </w:t>
            </w:r>
            <w:r w:rsidRPr="00C6628D">
              <w:rPr>
                <w:rFonts w:ascii="Times New Roman" w:hAnsi="Times New Roman" w:cs="Times New Roman"/>
              </w:rPr>
              <w:lastRenderedPageBreak/>
              <w:t>behalf of another pharmacy, what must be communicated to the receiving pharmacy.</w:t>
            </w:r>
          </w:p>
        </w:tc>
        <w:tc>
          <w:tcPr>
            <w:tcW w:w="1212" w:type="dxa"/>
          </w:tcPr>
          <w:p w14:paraId="12E227E2" w14:textId="77777777" w:rsidR="0083491B" w:rsidRPr="00995DE0" w:rsidRDefault="0083491B" w:rsidP="00F122D4">
            <w:pPr>
              <w:rPr>
                <w:iCs/>
              </w:rPr>
            </w:pPr>
          </w:p>
        </w:tc>
        <w:tc>
          <w:tcPr>
            <w:tcW w:w="1168" w:type="dxa"/>
          </w:tcPr>
          <w:p w14:paraId="0920BBFB" w14:textId="77777777" w:rsidR="0083491B" w:rsidRPr="00995DE0" w:rsidRDefault="0083491B" w:rsidP="00F122D4">
            <w:pPr>
              <w:rPr>
                <w:iCs/>
              </w:rPr>
            </w:pPr>
          </w:p>
        </w:tc>
        <w:tc>
          <w:tcPr>
            <w:tcW w:w="1258" w:type="dxa"/>
            <w:shd w:val="clear" w:color="auto" w:fill="EDEDED" w:themeFill="accent3" w:themeFillTint="33"/>
          </w:tcPr>
          <w:p w14:paraId="47D84C79" w14:textId="77777777" w:rsidR="0083491B" w:rsidRPr="00995DE0" w:rsidRDefault="0083491B" w:rsidP="00F122D4">
            <w:pPr>
              <w:rPr>
                <w:iCs/>
              </w:rPr>
            </w:pPr>
          </w:p>
        </w:tc>
        <w:tc>
          <w:tcPr>
            <w:tcW w:w="2862" w:type="dxa"/>
            <w:shd w:val="clear" w:color="auto" w:fill="EDEDED" w:themeFill="accent3" w:themeFillTint="33"/>
          </w:tcPr>
          <w:p w14:paraId="4FFA91F3" w14:textId="77777777" w:rsidR="0083491B" w:rsidRPr="00995DE0" w:rsidRDefault="0083491B" w:rsidP="00F122D4">
            <w:pPr>
              <w:rPr>
                <w:iCs/>
              </w:rPr>
            </w:pPr>
          </w:p>
        </w:tc>
      </w:tr>
      <w:tr w:rsidR="0083491B" w:rsidRPr="00995DE0" w14:paraId="3856577E" w14:textId="77777777" w:rsidTr="00F122D4">
        <w:tc>
          <w:tcPr>
            <w:tcW w:w="3958" w:type="dxa"/>
          </w:tcPr>
          <w:p w14:paraId="1B4819F6" w14:textId="3818A82B" w:rsidR="0039549E" w:rsidRDefault="0083491B" w:rsidP="0039549E">
            <w:pPr>
              <w:pStyle w:val="Default"/>
              <w:numPr>
                <w:ilvl w:val="2"/>
                <w:numId w:val="19"/>
              </w:numPr>
              <w:rPr>
                <w:rFonts w:ascii="Times New Roman" w:hAnsi="Times New Roman" w:cs="Times New Roman"/>
              </w:rPr>
            </w:pPr>
            <w:r w:rsidRPr="00C6628D">
              <w:rPr>
                <w:rFonts w:ascii="Times New Roman" w:hAnsi="Times New Roman" w:cs="Times New Roman"/>
                <w:i/>
                <w:iCs/>
              </w:rPr>
              <w:t>Upon receipt of a preparation compounded by another pharmacy</w:t>
            </w:r>
            <w:r w:rsidRPr="00C6628D">
              <w:rPr>
                <w:rFonts w:ascii="Times New Roman" w:hAnsi="Times New Roman" w:cs="Times New Roman"/>
              </w:rPr>
              <w:t xml:space="preserve">, </w:t>
            </w:r>
            <w:r w:rsidRPr="00C6628D">
              <w:rPr>
                <w:rFonts w:ascii="Times New Roman" w:hAnsi="Times New Roman" w:cs="Times New Roman"/>
                <w:u w:val="single"/>
              </w:rPr>
              <w:t>describe</w:t>
            </w:r>
            <w:r w:rsidRPr="00C6628D">
              <w:rPr>
                <w:rFonts w:ascii="Times New Roman" w:hAnsi="Times New Roman" w:cs="Times New Roman"/>
              </w:rPr>
              <w:t xml:space="preserve"> the importance of and </w:t>
            </w:r>
            <w:r w:rsidRPr="00C6628D">
              <w:rPr>
                <w:rFonts w:ascii="Times New Roman" w:hAnsi="Times New Roman" w:cs="Times New Roman"/>
                <w:u w:val="single"/>
              </w:rPr>
              <w:t>define</w:t>
            </w:r>
            <w:r w:rsidRPr="00C6628D">
              <w:rPr>
                <w:rFonts w:ascii="Times New Roman" w:hAnsi="Times New Roman" w:cs="Times New Roman"/>
              </w:rPr>
              <w:t xml:space="preserve"> appropriate receipt, verification, storage, and labeling.</w:t>
            </w:r>
          </w:p>
          <w:p w14:paraId="588D22C4" w14:textId="2E5C0567" w:rsidR="0083491B" w:rsidRPr="00C6628D" w:rsidRDefault="0083491B" w:rsidP="0039549E">
            <w:pPr>
              <w:pStyle w:val="Default"/>
              <w:numPr>
                <w:ilvl w:val="2"/>
                <w:numId w:val="19"/>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when receiving preparations compounded by another pharmacy, what must be considered by the receiving pharmacy to ensure quality and safety of the compounded preparations</w:t>
            </w:r>
          </w:p>
        </w:tc>
        <w:tc>
          <w:tcPr>
            <w:tcW w:w="1212" w:type="dxa"/>
          </w:tcPr>
          <w:p w14:paraId="397BB177" w14:textId="77777777" w:rsidR="0083491B" w:rsidRPr="00995DE0" w:rsidRDefault="0083491B" w:rsidP="00F122D4">
            <w:pPr>
              <w:rPr>
                <w:iCs/>
              </w:rPr>
            </w:pPr>
          </w:p>
        </w:tc>
        <w:tc>
          <w:tcPr>
            <w:tcW w:w="1168" w:type="dxa"/>
          </w:tcPr>
          <w:p w14:paraId="5953EA29" w14:textId="77777777" w:rsidR="0083491B" w:rsidRPr="00995DE0" w:rsidRDefault="0083491B" w:rsidP="00F122D4">
            <w:pPr>
              <w:rPr>
                <w:iCs/>
              </w:rPr>
            </w:pPr>
          </w:p>
        </w:tc>
        <w:tc>
          <w:tcPr>
            <w:tcW w:w="1258" w:type="dxa"/>
            <w:shd w:val="clear" w:color="auto" w:fill="EDEDED" w:themeFill="accent3" w:themeFillTint="33"/>
          </w:tcPr>
          <w:p w14:paraId="034B0F20" w14:textId="77777777" w:rsidR="0083491B" w:rsidRPr="00995DE0" w:rsidRDefault="0083491B" w:rsidP="00F122D4">
            <w:pPr>
              <w:rPr>
                <w:iCs/>
              </w:rPr>
            </w:pPr>
          </w:p>
        </w:tc>
        <w:tc>
          <w:tcPr>
            <w:tcW w:w="2862" w:type="dxa"/>
            <w:shd w:val="clear" w:color="auto" w:fill="EDEDED" w:themeFill="accent3" w:themeFillTint="33"/>
          </w:tcPr>
          <w:p w14:paraId="718FE523" w14:textId="77777777" w:rsidR="0083491B" w:rsidRPr="00995DE0" w:rsidRDefault="0083491B" w:rsidP="00F122D4">
            <w:pPr>
              <w:rPr>
                <w:iCs/>
              </w:rPr>
            </w:pPr>
          </w:p>
        </w:tc>
      </w:tr>
    </w:tbl>
    <w:p w14:paraId="63675D34" w14:textId="77777777" w:rsidR="0083491B" w:rsidRDefault="0083491B" w:rsidP="0083491B">
      <w:pPr>
        <w:spacing w:after="200" w:line="276" w:lineRule="auto"/>
        <w:rPr>
          <w:color w:val="20201F"/>
        </w:rPr>
      </w:pPr>
    </w:p>
    <w:tbl>
      <w:tblPr>
        <w:tblStyle w:val="TableGrid"/>
        <w:tblW w:w="10485" w:type="dxa"/>
        <w:tblLook w:val="04A0" w:firstRow="1" w:lastRow="0" w:firstColumn="1" w:lastColumn="0" w:noHBand="0" w:noVBand="1"/>
      </w:tblPr>
      <w:tblGrid>
        <w:gridCol w:w="6697"/>
        <w:gridCol w:w="3788"/>
      </w:tblGrid>
      <w:tr w:rsidR="0083491B" w:rsidRPr="00C9482C" w14:paraId="4540DD86" w14:textId="77777777" w:rsidTr="00F122D4">
        <w:trPr>
          <w:tblHeader/>
        </w:trPr>
        <w:tc>
          <w:tcPr>
            <w:tcW w:w="2937" w:type="dxa"/>
            <w:gridSpan w:val="2"/>
            <w:shd w:val="clear" w:color="auto" w:fill="C9C9C9" w:themeFill="accent3" w:themeFillTint="99"/>
          </w:tcPr>
          <w:p w14:paraId="0F6F8B54" w14:textId="77777777" w:rsidR="0083491B" w:rsidRPr="00C9482C" w:rsidRDefault="0083491B" w:rsidP="00F122D4">
            <w:pPr>
              <w:rPr>
                <w:b/>
              </w:rPr>
            </w:pPr>
            <w:r w:rsidRPr="00C9482C">
              <w:rPr>
                <w:b/>
              </w:rPr>
              <w:t xml:space="preserve">The competency is: </w:t>
            </w:r>
          </w:p>
        </w:tc>
      </w:tr>
      <w:tr w:rsidR="0083491B" w:rsidRPr="00C9482C" w14:paraId="667F701E" w14:textId="77777777" w:rsidTr="00F122D4">
        <w:tc>
          <w:tcPr>
            <w:tcW w:w="1876" w:type="dxa"/>
          </w:tcPr>
          <w:p w14:paraId="647F2682" w14:textId="77777777" w:rsidR="0083491B" w:rsidRPr="00C9482C" w:rsidRDefault="0083491B" w:rsidP="00F122D4">
            <w:r w:rsidRPr="00C9482C">
              <w:t>Fully met</w:t>
            </w:r>
          </w:p>
        </w:tc>
        <w:tc>
          <w:tcPr>
            <w:tcW w:w="1061" w:type="dxa"/>
          </w:tcPr>
          <w:p w14:paraId="7CF53858" w14:textId="77777777" w:rsidR="0083491B" w:rsidRPr="00C9482C" w:rsidRDefault="0083491B" w:rsidP="00F122D4"/>
        </w:tc>
      </w:tr>
      <w:tr w:rsidR="0083491B" w:rsidRPr="00C9482C" w14:paraId="7F2D8726" w14:textId="77777777" w:rsidTr="00F122D4">
        <w:tc>
          <w:tcPr>
            <w:tcW w:w="1876" w:type="dxa"/>
          </w:tcPr>
          <w:p w14:paraId="41FD1B52" w14:textId="77777777" w:rsidR="0083491B" w:rsidRPr="00C9482C" w:rsidRDefault="0083491B" w:rsidP="00F122D4">
            <w:r w:rsidRPr="00C9482C">
              <w:t>Substantially met</w:t>
            </w:r>
          </w:p>
        </w:tc>
        <w:tc>
          <w:tcPr>
            <w:tcW w:w="1061" w:type="dxa"/>
          </w:tcPr>
          <w:p w14:paraId="260DEC43" w14:textId="77777777" w:rsidR="0083491B" w:rsidRPr="00C9482C" w:rsidRDefault="0083491B" w:rsidP="00F122D4"/>
        </w:tc>
      </w:tr>
      <w:tr w:rsidR="0083491B" w:rsidRPr="00C9482C" w14:paraId="578EA8C6" w14:textId="77777777" w:rsidTr="00F122D4">
        <w:tc>
          <w:tcPr>
            <w:tcW w:w="1876" w:type="dxa"/>
          </w:tcPr>
          <w:p w14:paraId="10A6C195" w14:textId="77777777" w:rsidR="0083491B" w:rsidRPr="00C9482C" w:rsidRDefault="0083491B" w:rsidP="00F122D4">
            <w:r w:rsidRPr="00C9482C">
              <w:t>Partially met</w:t>
            </w:r>
          </w:p>
        </w:tc>
        <w:tc>
          <w:tcPr>
            <w:tcW w:w="1061" w:type="dxa"/>
          </w:tcPr>
          <w:p w14:paraId="685D1F82" w14:textId="77777777" w:rsidR="0083491B" w:rsidRPr="00C9482C" w:rsidRDefault="0083491B" w:rsidP="00F122D4"/>
        </w:tc>
      </w:tr>
      <w:tr w:rsidR="0083491B" w:rsidRPr="00C9482C" w14:paraId="74405925" w14:textId="77777777" w:rsidTr="00F122D4">
        <w:tc>
          <w:tcPr>
            <w:tcW w:w="1876" w:type="dxa"/>
          </w:tcPr>
          <w:p w14:paraId="16ED9903" w14:textId="77777777" w:rsidR="0083491B" w:rsidRPr="00C9482C" w:rsidRDefault="0083491B" w:rsidP="00F122D4">
            <w:r w:rsidRPr="00C9482C">
              <w:t>Not met</w:t>
            </w:r>
          </w:p>
        </w:tc>
        <w:tc>
          <w:tcPr>
            <w:tcW w:w="1061" w:type="dxa"/>
          </w:tcPr>
          <w:p w14:paraId="3413BCD7" w14:textId="77777777" w:rsidR="0083491B" w:rsidRPr="00C9482C" w:rsidRDefault="0083491B" w:rsidP="00F122D4"/>
        </w:tc>
      </w:tr>
    </w:tbl>
    <w:p w14:paraId="63A8E6DC" w14:textId="77777777" w:rsidR="0083491B" w:rsidRDefault="0083491B" w:rsidP="0083491B">
      <w:pPr>
        <w:spacing w:after="200" w:line="276" w:lineRule="auto"/>
        <w:rPr>
          <w:color w:val="20201F"/>
        </w:rPr>
      </w:pPr>
    </w:p>
    <w:p w14:paraId="0501C08B" w14:textId="77777777" w:rsidR="0078640D" w:rsidRDefault="0078640D" w:rsidP="0083491B">
      <w:pPr>
        <w:spacing w:after="200" w:line="276" w:lineRule="auto"/>
        <w:rPr>
          <w:color w:val="20201F"/>
        </w:rPr>
      </w:pPr>
    </w:p>
    <w:tbl>
      <w:tblPr>
        <w:tblStyle w:val="TableGrid"/>
        <w:tblW w:w="10458" w:type="dxa"/>
        <w:tblLook w:val="04A0" w:firstRow="1" w:lastRow="0" w:firstColumn="1" w:lastColumn="0" w:noHBand="0" w:noVBand="1"/>
      </w:tblPr>
      <w:tblGrid>
        <w:gridCol w:w="3856"/>
        <w:gridCol w:w="1211"/>
        <w:gridCol w:w="1390"/>
        <w:gridCol w:w="1239"/>
        <w:gridCol w:w="2762"/>
      </w:tblGrid>
      <w:tr w:rsidR="0083491B" w:rsidRPr="006111B7" w14:paraId="0A445B70" w14:textId="77777777" w:rsidTr="00F122D4">
        <w:trPr>
          <w:tblHeader/>
        </w:trPr>
        <w:tc>
          <w:tcPr>
            <w:tcW w:w="10458" w:type="dxa"/>
            <w:gridSpan w:val="5"/>
            <w:shd w:val="clear" w:color="auto" w:fill="92D050"/>
          </w:tcPr>
          <w:p w14:paraId="61AD8107" w14:textId="77777777" w:rsidR="0083491B" w:rsidRPr="0078640D" w:rsidRDefault="0083491B" w:rsidP="0083491B">
            <w:pPr>
              <w:pStyle w:val="ListParagraph"/>
              <w:widowControl/>
              <w:numPr>
                <w:ilvl w:val="0"/>
                <w:numId w:val="8"/>
              </w:numPr>
              <w:autoSpaceDE/>
              <w:autoSpaceDN/>
              <w:adjustRightInd/>
              <w:spacing w:before="60" w:after="60"/>
              <w:rPr>
                <w:b/>
                <w:sz w:val="24"/>
                <w:szCs w:val="24"/>
              </w:rPr>
            </w:pPr>
            <w:r w:rsidRPr="0078640D">
              <w:rPr>
                <w:b/>
                <w:sz w:val="24"/>
                <w:szCs w:val="24"/>
              </w:rPr>
              <w:lastRenderedPageBreak/>
              <w:t xml:space="preserve">Competency Area: </w:t>
            </w:r>
          </w:p>
          <w:p w14:paraId="583BD417" w14:textId="77777777" w:rsidR="0083491B" w:rsidRPr="0078640D" w:rsidRDefault="0083491B" w:rsidP="00F122D4">
            <w:pPr>
              <w:pStyle w:val="ListParagraph"/>
              <w:spacing w:before="60" w:after="60"/>
              <w:ind w:left="360"/>
              <w:rPr>
                <w:b/>
                <w:sz w:val="24"/>
                <w:szCs w:val="24"/>
              </w:rPr>
            </w:pPr>
            <w:r w:rsidRPr="0078640D">
              <w:rPr>
                <w:b/>
                <w:bCs/>
                <w:sz w:val="24"/>
                <w:szCs w:val="24"/>
              </w:rPr>
              <w:t>Pharmacy management: Pharmacy professionals participate in the management of the pharmacy to ensure the quality and safety of compounding</w:t>
            </w:r>
          </w:p>
        </w:tc>
      </w:tr>
      <w:tr w:rsidR="0083491B" w:rsidRPr="006111B7" w14:paraId="413C79BB" w14:textId="77777777" w:rsidTr="00F122D4">
        <w:trPr>
          <w:tblHeader/>
        </w:trPr>
        <w:tc>
          <w:tcPr>
            <w:tcW w:w="10458" w:type="dxa"/>
            <w:gridSpan w:val="5"/>
            <w:shd w:val="clear" w:color="auto" w:fill="92D050"/>
          </w:tcPr>
          <w:p w14:paraId="7B748C6F" w14:textId="77777777" w:rsidR="0083491B" w:rsidRPr="0078640D" w:rsidRDefault="0083491B" w:rsidP="00F122D4">
            <w:pPr>
              <w:spacing w:before="60" w:after="60"/>
              <w:rPr>
                <w:b/>
                <w:bCs/>
                <w:sz w:val="24"/>
                <w:szCs w:val="24"/>
              </w:rPr>
            </w:pPr>
            <w:r w:rsidRPr="0078640D">
              <w:rPr>
                <w:b/>
                <w:bCs/>
                <w:color w:val="20201F"/>
                <w:sz w:val="24"/>
                <w:szCs w:val="24"/>
              </w:rPr>
              <w:t>3.1 Develop, review and update compounding policies and procedures (P&amp;P) that operationalize the compounding standards of practice</w:t>
            </w:r>
          </w:p>
        </w:tc>
      </w:tr>
      <w:tr w:rsidR="00207F26" w:rsidRPr="00995DE0" w14:paraId="51166480" w14:textId="77777777" w:rsidTr="00F122D4">
        <w:trPr>
          <w:tblHeader/>
        </w:trPr>
        <w:tc>
          <w:tcPr>
            <w:tcW w:w="3958" w:type="dxa"/>
            <w:vMerge w:val="restart"/>
            <w:shd w:val="clear" w:color="auto" w:fill="C9C9C9" w:themeFill="accent3" w:themeFillTint="99"/>
            <w:vAlign w:val="center"/>
          </w:tcPr>
          <w:p w14:paraId="4816DB11" w14:textId="04BA22EA"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2FDEF6BD" w14:textId="13E6F4AB"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17AC8927" w14:textId="56E6F9BC"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02BAE14B" w14:textId="77777777" w:rsidTr="008B0959">
        <w:trPr>
          <w:tblHeader/>
        </w:trPr>
        <w:tc>
          <w:tcPr>
            <w:tcW w:w="3958" w:type="dxa"/>
            <w:vMerge/>
            <w:shd w:val="clear" w:color="auto" w:fill="C9C9C9" w:themeFill="accent3" w:themeFillTint="99"/>
          </w:tcPr>
          <w:p w14:paraId="631A5957" w14:textId="77777777" w:rsidR="00207F26" w:rsidRPr="00995DE0" w:rsidRDefault="00207F26" w:rsidP="00207F26">
            <w:pPr>
              <w:jc w:val="center"/>
              <w:rPr>
                <w:i/>
              </w:rPr>
            </w:pPr>
          </w:p>
        </w:tc>
        <w:tc>
          <w:tcPr>
            <w:tcW w:w="1212" w:type="dxa"/>
            <w:shd w:val="clear" w:color="auto" w:fill="C9C9C9" w:themeFill="accent3" w:themeFillTint="99"/>
            <w:vAlign w:val="center"/>
          </w:tcPr>
          <w:p w14:paraId="04E24C74" w14:textId="1B41DA67"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789BBC8E" w14:textId="4DA09546"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099D7931"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793F0BF6" w14:textId="17BF67A7"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4A3CA821" w14:textId="77777777" w:rsidTr="00F122D4">
        <w:tc>
          <w:tcPr>
            <w:tcW w:w="3958" w:type="dxa"/>
          </w:tcPr>
          <w:p w14:paraId="0400EC69" w14:textId="327A1CDC" w:rsidR="0039549E" w:rsidRDefault="0083491B" w:rsidP="0039549E">
            <w:pPr>
              <w:pStyle w:val="Default"/>
              <w:numPr>
                <w:ilvl w:val="2"/>
                <w:numId w:val="7"/>
              </w:numPr>
              <w:rPr>
                <w:rFonts w:ascii="Times New Roman" w:hAnsi="Times New Roman" w:cs="Times New Roman"/>
                <w:color w:val="20201F"/>
              </w:rPr>
            </w:pPr>
            <w:r w:rsidRPr="00C6628D">
              <w:rPr>
                <w:rFonts w:ascii="Times New Roman" w:hAnsi="Times New Roman" w:cs="Times New Roman"/>
                <w:color w:val="20201F"/>
                <w:u w:val="single"/>
              </w:rPr>
              <w:t>Describe</w:t>
            </w:r>
            <w:r w:rsidRPr="00C6628D">
              <w:rPr>
                <w:rFonts w:ascii="Times New Roman" w:hAnsi="Times New Roman" w:cs="Times New Roman"/>
                <w:color w:val="20201F"/>
              </w:rPr>
              <w:t xml:space="preserve"> the importance of developing and maintaining compounding P&amp;P. </w:t>
            </w:r>
          </w:p>
          <w:p w14:paraId="0C93F3BC" w14:textId="77777777" w:rsidR="0083491B" w:rsidRPr="0078640D" w:rsidRDefault="0083491B" w:rsidP="0039549E">
            <w:pPr>
              <w:pStyle w:val="Default"/>
              <w:numPr>
                <w:ilvl w:val="2"/>
                <w:numId w:val="7"/>
              </w:numPr>
              <w:rPr>
                <w:rFonts w:ascii="Times New Roman" w:hAnsi="Times New Roman" w:cs="Times New Roman"/>
                <w:color w:val="20201F"/>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the importance of P&amp;P to the compounding operations and identify how often the P&amp;P is to be reviewed and maintained.</w:t>
            </w:r>
          </w:p>
          <w:p w14:paraId="7DAB545C" w14:textId="138A196A" w:rsidR="0078640D" w:rsidRPr="00C6628D" w:rsidRDefault="0078640D" w:rsidP="0078640D">
            <w:pPr>
              <w:pStyle w:val="Default"/>
              <w:rPr>
                <w:rFonts w:ascii="Times New Roman" w:hAnsi="Times New Roman" w:cs="Times New Roman"/>
                <w:color w:val="20201F"/>
              </w:rPr>
            </w:pPr>
          </w:p>
        </w:tc>
        <w:tc>
          <w:tcPr>
            <w:tcW w:w="1212" w:type="dxa"/>
          </w:tcPr>
          <w:p w14:paraId="30D04203" w14:textId="77777777" w:rsidR="0083491B" w:rsidRPr="00995DE0" w:rsidRDefault="0083491B" w:rsidP="00F122D4">
            <w:pPr>
              <w:rPr>
                <w:iCs/>
              </w:rPr>
            </w:pPr>
          </w:p>
        </w:tc>
        <w:tc>
          <w:tcPr>
            <w:tcW w:w="1168" w:type="dxa"/>
          </w:tcPr>
          <w:p w14:paraId="408138D8" w14:textId="77777777" w:rsidR="0083491B" w:rsidRPr="00995DE0" w:rsidRDefault="0083491B" w:rsidP="00F122D4">
            <w:pPr>
              <w:rPr>
                <w:iCs/>
              </w:rPr>
            </w:pPr>
          </w:p>
        </w:tc>
        <w:tc>
          <w:tcPr>
            <w:tcW w:w="1258" w:type="dxa"/>
            <w:shd w:val="clear" w:color="auto" w:fill="EDEDED" w:themeFill="accent3" w:themeFillTint="33"/>
          </w:tcPr>
          <w:p w14:paraId="386E8272" w14:textId="77777777" w:rsidR="0083491B" w:rsidRPr="00995DE0" w:rsidRDefault="0083491B" w:rsidP="00F122D4">
            <w:pPr>
              <w:rPr>
                <w:iCs/>
              </w:rPr>
            </w:pPr>
          </w:p>
        </w:tc>
        <w:tc>
          <w:tcPr>
            <w:tcW w:w="2862" w:type="dxa"/>
            <w:shd w:val="clear" w:color="auto" w:fill="EDEDED" w:themeFill="accent3" w:themeFillTint="33"/>
          </w:tcPr>
          <w:p w14:paraId="028F304D" w14:textId="77777777" w:rsidR="0083491B" w:rsidRPr="00995DE0" w:rsidRDefault="0083491B" w:rsidP="00F122D4">
            <w:pPr>
              <w:rPr>
                <w:iCs/>
              </w:rPr>
            </w:pPr>
          </w:p>
        </w:tc>
      </w:tr>
      <w:tr w:rsidR="0083491B" w:rsidRPr="00995DE0" w14:paraId="503A2B93" w14:textId="77777777" w:rsidTr="00F122D4">
        <w:tc>
          <w:tcPr>
            <w:tcW w:w="3958" w:type="dxa"/>
          </w:tcPr>
          <w:p w14:paraId="5C0365B8" w14:textId="09623DFB" w:rsidR="0039549E" w:rsidRDefault="0083491B" w:rsidP="0039549E">
            <w:pPr>
              <w:pStyle w:val="Default"/>
              <w:numPr>
                <w:ilvl w:val="2"/>
                <w:numId w:val="7"/>
              </w:numPr>
              <w:rPr>
                <w:rFonts w:ascii="Times New Roman" w:hAnsi="Times New Roman" w:cs="Times New Roman"/>
              </w:rPr>
            </w:pPr>
            <w:r w:rsidRPr="00C6628D">
              <w:rPr>
                <w:rFonts w:ascii="Times New Roman" w:hAnsi="Times New Roman" w:cs="Times New Roman"/>
                <w:u w:val="single"/>
              </w:rPr>
              <w:t>Specify</w:t>
            </w:r>
            <w:r w:rsidRPr="00C6628D">
              <w:rPr>
                <w:rFonts w:ascii="Times New Roman" w:hAnsi="Times New Roman" w:cs="Times New Roman"/>
              </w:rPr>
              <w:t xml:space="preserve"> the required elements of compounding P&amp;P. </w:t>
            </w:r>
          </w:p>
          <w:p w14:paraId="706AE14E" w14:textId="77777777" w:rsidR="0083491B" w:rsidRDefault="0083491B" w:rsidP="0039549E">
            <w:pPr>
              <w:pStyle w:val="Default"/>
              <w:numPr>
                <w:ilvl w:val="2"/>
                <w:numId w:val="7"/>
              </w:numPr>
              <w:rPr>
                <w:rFonts w:ascii="Times New Roman" w:hAnsi="Times New Roman" w:cs="Times New Roman"/>
              </w:rPr>
            </w:pPr>
            <w:r w:rsidRPr="00C6628D">
              <w:rPr>
                <w:rFonts w:ascii="Times New Roman" w:hAnsi="Times New Roman" w:cs="Times New Roman"/>
              </w:rPr>
              <w:t xml:space="preserve">Using an example, i.e., table of contents, </w:t>
            </w: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the required elements of the P&amp;P.</w:t>
            </w:r>
          </w:p>
          <w:p w14:paraId="7DCC5BEE" w14:textId="6CC271D2" w:rsidR="0078640D" w:rsidRPr="00C6628D" w:rsidRDefault="0078640D" w:rsidP="0078640D">
            <w:pPr>
              <w:pStyle w:val="Default"/>
              <w:ind w:left="720"/>
              <w:rPr>
                <w:rFonts w:ascii="Times New Roman" w:hAnsi="Times New Roman" w:cs="Times New Roman"/>
              </w:rPr>
            </w:pPr>
          </w:p>
        </w:tc>
        <w:tc>
          <w:tcPr>
            <w:tcW w:w="1212" w:type="dxa"/>
          </w:tcPr>
          <w:p w14:paraId="23EFB0C0" w14:textId="77777777" w:rsidR="0083491B" w:rsidRPr="00995DE0" w:rsidRDefault="0083491B" w:rsidP="00F122D4">
            <w:pPr>
              <w:rPr>
                <w:iCs/>
              </w:rPr>
            </w:pPr>
          </w:p>
        </w:tc>
        <w:tc>
          <w:tcPr>
            <w:tcW w:w="1168" w:type="dxa"/>
          </w:tcPr>
          <w:p w14:paraId="3D5C6FD2" w14:textId="77777777" w:rsidR="0083491B" w:rsidRPr="00995DE0" w:rsidRDefault="0083491B" w:rsidP="00F122D4">
            <w:pPr>
              <w:rPr>
                <w:iCs/>
              </w:rPr>
            </w:pPr>
          </w:p>
        </w:tc>
        <w:tc>
          <w:tcPr>
            <w:tcW w:w="1258" w:type="dxa"/>
            <w:shd w:val="clear" w:color="auto" w:fill="EDEDED" w:themeFill="accent3" w:themeFillTint="33"/>
          </w:tcPr>
          <w:p w14:paraId="1E3A9C5D" w14:textId="77777777" w:rsidR="0083491B" w:rsidRPr="00995DE0" w:rsidRDefault="0083491B" w:rsidP="00F122D4">
            <w:pPr>
              <w:rPr>
                <w:iCs/>
              </w:rPr>
            </w:pPr>
          </w:p>
        </w:tc>
        <w:tc>
          <w:tcPr>
            <w:tcW w:w="2862" w:type="dxa"/>
            <w:shd w:val="clear" w:color="auto" w:fill="EDEDED" w:themeFill="accent3" w:themeFillTint="33"/>
          </w:tcPr>
          <w:p w14:paraId="498D63CA"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2BC2F778" w14:textId="77777777" w:rsidTr="00F122D4">
        <w:trPr>
          <w:tblHeader/>
        </w:trPr>
        <w:tc>
          <w:tcPr>
            <w:tcW w:w="10458" w:type="dxa"/>
            <w:shd w:val="clear" w:color="auto" w:fill="92D050"/>
          </w:tcPr>
          <w:p w14:paraId="62A69585" w14:textId="77777777" w:rsidR="0083491B" w:rsidRPr="00FF720E" w:rsidRDefault="0083491B" w:rsidP="0083491B">
            <w:pPr>
              <w:pStyle w:val="Default"/>
              <w:numPr>
                <w:ilvl w:val="1"/>
                <w:numId w:val="12"/>
              </w:numPr>
              <w:rPr>
                <w:b/>
                <w:bCs/>
              </w:rPr>
            </w:pPr>
            <w:r w:rsidRPr="00FF720E">
              <w:rPr>
                <w:b/>
                <w:bCs/>
              </w:rPr>
              <w:t xml:space="preserve">Implement </w:t>
            </w:r>
            <w:r>
              <w:rPr>
                <w:b/>
                <w:bCs/>
              </w:rPr>
              <w:t>Quality Assurance (</w:t>
            </w:r>
            <w:r w:rsidRPr="00FF720E">
              <w:rPr>
                <w:b/>
                <w:bCs/>
              </w:rPr>
              <w:t>QA</w:t>
            </w:r>
            <w:r>
              <w:rPr>
                <w:b/>
                <w:bCs/>
              </w:rPr>
              <w:t>)</w:t>
            </w:r>
            <w:r w:rsidRPr="00FF720E">
              <w:rPr>
                <w:b/>
                <w:bCs/>
              </w:rPr>
              <w:t xml:space="preserve"> </w:t>
            </w:r>
            <w:r w:rsidRPr="00FF720E">
              <w:rPr>
                <w:b/>
                <w:bCs/>
                <w:color w:val="20201F"/>
              </w:rPr>
              <w:t>programs that ensure compliance with a pharmacy’s compounding P&amp;P</w:t>
            </w:r>
          </w:p>
        </w:tc>
      </w:tr>
    </w:tbl>
    <w:tbl>
      <w:tblPr>
        <w:tblStyle w:val="TableGrid"/>
        <w:tblW w:w="10458" w:type="dxa"/>
        <w:tblLook w:val="04A0" w:firstRow="1" w:lastRow="0" w:firstColumn="1" w:lastColumn="0" w:noHBand="0" w:noVBand="1"/>
      </w:tblPr>
      <w:tblGrid>
        <w:gridCol w:w="3894"/>
        <w:gridCol w:w="1211"/>
        <w:gridCol w:w="1390"/>
        <w:gridCol w:w="1233"/>
        <w:gridCol w:w="2730"/>
      </w:tblGrid>
      <w:tr w:rsidR="00207F26" w:rsidRPr="00995DE0" w14:paraId="31446FD5" w14:textId="77777777" w:rsidTr="00F122D4">
        <w:trPr>
          <w:tblHeader/>
        </w:trPr>
        <w:tc>
          <w:tcPr>
            <w:tcW w:w="3958" w:type="dxa"/>
            <w:vMerge w:val="restart"/>
            <w:shd w:val="clear" w:color="auto" w:fill="C9C9C9" w:themeFill="accent3" w:themeFillTint="99"/>
            <w:vAlign w:val="center"/>
          </w:tcPr>
          <w:p w14:paraId="719C7C80" w14:textId="1B956278"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1B612666" w14:textId="1798B240"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790AE01B" w14:textId="5376DF20"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2AC1D23C" w14:textId="77777777" w:rsidTr="00EB6DC3">
        <w:trPr>
          <w:tblHeader/>
        </w:trPr>
        <w:tc>
          <w:tcPr>
            <w:tcW w:w="3958" w:type="dxa"/>
            <w:vMerge/>
            <w:shd w:val="clear" w:color="auto" w:fill="C9C9C9" w:themeFill="accent3" w:themeFillTint="99"/>
          </w:tcPr>
          <w:p w14:paraId="29831A51" w14:textId="77777777" w:rsidR="00207F26" w:rsidRPr="00995DE0" w:rsidRDefault="00207F26" w:rsidP="00207F26">
            <w:pPr>
              <w:jc w:val="center"/>
              <w:rPr>
                <w:i/>
              </w:rPr>
            </w:pPr>
          </w:p>
        </w:tc>
        <w:tc>
          <w:tcPr>
            <w:tcW w:w="1212" w:type="dxa"/>
            <w:shd w:val="clear" w:color="auto" w:fill="C9C9C9" w:themeFill="accent3" w:themeFillTint="99"/>
            <w:vAlign w:val="center"/>
          </w:tcPr>
          <w:p w14:paraId="25956A65" w14:textId="3E8CE5E8"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701F7DC7" w14:textId="0923CE34"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03293A60"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5FB12ABF" w14:textId="4D842884"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67BB3A8E" w14:textId="77777777" w:rsidTr="00F122D4">
        <w:tc>
          <w:tcPr>
            <w:tcW w:w="3958" w:type="dxa"/>
          </w:tcPr>
          <w:p w14:paraId="37B7D263" w14:textId="220EF5D6" w:rsidR="0039549E"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t xml:space="preserve">Define </w:t>
            </w:r>
            <w:r w:rsidRPr="00C6628D">
              <w:rPr>
                <w:rFonts w:ascii="Times New Roman" w:hAnsi="Times New Roman" w:cs="Times New Roman"/>
              </w:rPr>
              <w:t xml:space="preserve">QA and </w:t>
            </w:r>
            <w:r w:rsidRPr="00C6628D">
              <w:rPr>
                <w:rFonts w:ascii="Times New Roman" w:hAnsi="Times New Roman" w:cs="Times New Roman"/>
                <w:u w:val="single"/>
              </w:rPr>
              <w:t>describe</w:t>
            </w:r>
            <w:r w:rsidRPr="00C6628D">
              <w:rPr>
                <w:rFonts w:ascii="Times New Roman" w:hAnsi="Times New Roman" w:cs="Times New Roman"/>
              </w:rPr>
              <w:t xml:space="preserve"> its relationship with the pharmacy’s sterile compounding P&amp;P. </w:t>
            </w:r>
          </w:p>
          <w:p w14:paraId="0353D426" w14:textId="10696E44" w:rsidR="0083491B" w:rsidRPr="00C6628D"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lastRenderedPageBreak/>
              <w:t>Assess</w:t>
            </w:r>
            <w:r w:rsidRPr="00C6628D">
              <w:rPr>
                <w:rFonts w:ascii="Times New Roman" w:hAnsi="Times New Roman" w:cs="Times New Roman"/>
              </w:rPr>
              <w:t xml:space="preserve"> the ability of the participant to define QA and its relationship to P&amp;P.</w:t>
            </w:r>
          </w:p>
        </w:tc>
        <w:tc>
          <w:tcPr>
            <w:tcW w:w="1212" w:type="dxa"/>
          </w:tcPr>
          <w:p w14:paraId="41FE5E6B" w14:textId="77777777" w:rsidR="0083491B" w:rsidRPr="00995DE0" w:rsidRDefault="0083491B" w:rsidP="00F122D4">
            <w:pPr>
              <w:rPr>
                <w:iCs/>
              </w:rPr>
            </w:pPr>
          </w:p>
        </w:tc>
        <w:tc>
          <w:tcPr>
            <w:tcW w:w="1168" w:type="dxa"/>
          </w:tcPr>
          <w:p w14:paraId="5678F395" w14:textId="77777777" w:rsidR="0083491B" w:rsidRPr="00995DE0" w:rsidRDefault="0083491B" w:rsidP="00F122D4">
            <w:pPr>
              <w:rPr>
                <w:iCs/>
              </w:rPr>
            </w:pPr>
          </w:p>
        </w:tc>
        <w:tc>
          <w:tcPr>
            <w:tcW w:w="1258" w:type="dxa"/>
            <w:shd w:val="clear" w:color="auto" w:fill="EDEDED" w:themeFill="accent3" w:themeFillTint="33"/>
          </w:tcPr>
          <w:p w14:paraId="79257B42" w14:textId="77777777" w:rsidR="0083491B" w:rsidRPr="00995DE0" w:rsidRDefault="0083491B" w:rsidP="00F122D4">
            <w:pPr>
              <w:rPr>
                <w:iCs/>
              </w:rPr>
            </w:pPr>
          </w:p>
        </w:tc>
        <w:tc>
          <w:tcPr>
            <w:tcW w:w="2862" w:type="dxa"/>
            <w:shd w:val="clear" w:color="auto" w:fill="EDEDED" w:themeFill="accent3" w:themeFillTint="33"/>
          </w:tcPr>
          <w:p w14:paraId="2DF694E7" w14:textId="77777777" w:rsidR="0083491B" w:rsidRPr="00995DE0" w:rsidRDefault="0083491B" w:rsidP="00F122D4">
            <w:pPr>
              <w:rPr>
                <w:iCs/>
              </w:rPr>
            </w:pPr>
          </w:p>
        </w:tc>
      </w:tr>
      <w:tr w:rsidR="0083491B" w:rsidRPr="00995DE0" w14:paraId="65C2238C" w14:textId="77777777" w:rsidTr="00F122D4">
        <w:tc>
          <w:tcPr>
            <w:tcW w:w="3958" w:type="dxa"/>
          </w:tcPr>
          <w:p w14:paraId="589B435F" w14:textId="577486FA" w:rsidR="0039549E"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t>Specify</w:t>
            </w:r>
            <w:r w:rsidRPr="00C6628D">
              <w:rPr>
                <w:rFonts w:ascii="Times New Roman" w:hAnsi="Times New Roman" w:cs="Times New Roman"/>
              </w:rPr>
              <w:t xml:space="preserve"> the requirements of the pharmacy QA program and the importance of documentation.</w:t>
            </w:r>
          </w:p>
          <w:p w14:paraId="7E4C13F1" w14:textId="25D0DC2C" w:rsidR="0083491B" w:rsidRPr="00C6628D"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these requirements and the required documentation.</w:t>
            </w:r>
          </w:p>
        </w:tc>
        <w:tc>
          <w:tcPr>
            <w:tcW w:w="1212" w:type="dxa"/>
          </w:tcPr>
          <w:p w14:paraId="47A5F325" w14:textId="77777777" w:rsidR="0083491B" w:rsidRPr="00995DE0" w:rsidRDefault="0083491B" w:rsidP="00F122D4">
            <w:pPr>
              <w:rPr>
                <w:iCs/>
              </w:rPr>
            </w:pPr>
          </w:p>
        </w:tc>
        <w:tc>
          <w:tcPr>
            <w:tcW w:w="1168" w:type="dxa"/>
          </w:tcPr>
          <w:p w14:paraId="446DB02D" w14:textId="77777777" w:rsidR="0083491B" w:rsidRPr="00995DE0" w:rsidRDefault="0083491B" w:rsidP="00F122D4">
            <w:pPr>
              <w:rPr>
                <w:iCs/>
              </w:rPr>
            </w:pPr>
          </w:p>
        </w:tc>
        <w:tc>
          <w:tcPr>
            <w:tcW w:w="1258" w:type="dxa"/>
            <w:shd w:val="clear" w:color="auto" w:fill="EDEDED" w:themeFill="accent3" w:themeFillTint="33"/>
          </w:tcPr>
          <w:p w14:paraId="3F0C911B" w14:textId="77777777" w:rsidR="0083491B" w:rsidRPr="00995DE0" w:rsidRDefault="0083491B" w:rsidP="00F122D4">
            <w:pPr>
              <w:rPr>
                <w:iCs/>
              </w:rPr>
            </w:pPr>
          </w:p>
        </w:tc>
        <w:tc>
          <w:tcPr>
            <w:tcW w:w="2862" w:type="dxa"/>
            <w:shd w:val="clear" w:color="auto" w:fill="EDEDED" w:themeFill="accent3" w:themeFillTint="33"/>
          </w:tcPr>
          <w:p w14:paraId="60277BB8" w14:textId="77777777" w:rsidR="0083491B" w:rsidRPr="00995DE0" w:rsidRDefault="0083491B" w:rsidP="00F122D4">
            <w:pPr>
              <w:rPr>
                <w:iCs/>
              </w:rPr>
            </w:pPr>
          </w:p>
        </w:tc>
      </w:tr>
      <w:tr w:rsidR="0083491B" w:rsidRPr="00995DE0" w14:paraId="415560B0" w14:textId="77777777" w:rsidTr="00F122D4">
        <w:tc>
          <w:tcPr>
            <w:tcW w:w="3958" w:type="dxa"/>
          </w:tcPr>
          <w:p w14:paraId="6B4B8951" w14:textId="4BDFEB8D" w:rsidR="0039549E"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t>Identify</w:t>
            </w:r>
            <w:r w:rsidRPr="00C6628D">
              <w:rPr>
                <w:rFonts w:ascii="Times New Roman" w:hAnsi="Times New Roman" w:cs="Times New Roman"/>
              </w:rPr>
              <w:t xml:space="preserve"> the components of environmental verification and describe the importance of analysis and documentation of such.</w:t>
            </w:r>
          </w:p>
          <w:p w14:paraId="571EEACB" w14:textId="59D569E0" w:rsidR="0083491B" w:rsidRPr="00C6628D" w:rsidRDefault="0083491B" w:rsidP="0039549E">
            <w:pPr>
              <w:pStyle w:val="Default"/>
              <w:numPr>
                <w:ilvl w:val="2"/>
                <w:numId w:val="12"/>
              </w:numPr>
              <w:rPr>
                <w:rFonts w:ascii="Times New Roman" w:hAnsi="Times New Roman" w:cs="Times New Roman"/>
                <w:u w:val="single"/>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interpret the results of a sample environmental verification report and identify excursions.</w:t>
            </w:r>
          </w:p>
        </w:tc>
        <w:tc>
          <w:tcPr>
            <w:tcW w:w="1212" w:type="dxa"/>
          </w:tcPr>
          <w:p w14:paraId="5822634F" w14:textId="77777777" w:rsidR="0083491B" w:rsidRPr="00995DE0" w:rsidRDefault="0083491B" w:rsidP="00F122D4">
            <w:pPr>
              <w:rPr>
                <w:iCs/>
              </w:rPr>
            </w:pPr>
          </w:p>
        </w:tc>
        <w:tc>
          <w:tcPr>
            <w:tcW w:w="1168" w:type="dxa"/>
          </w:tcPr>
          <w:p w14:paraId="3A48A750" w14:textId="77777777" w:rsidR="0083491B" w:rsidRPr="00995DE0" w:rsidRDefault="0083491B" w:rsidP="00F122D4">
            <w:pPr>
              <w:rPr>
                <w:iCs/>
              </w:rPr>
            </w:pPr>
          </w:p>
        </w:tc>
        <w:tc>
          <w:tcPr>
            <w:tcW w:w="1258" w:type="dxa"/>
            <w:shd w:val="clear" w:color="auto" w:fill="EDEDED" w:themeFill="accent3" w:themeFillTint="33"/>
          </w:tcPr>
          <w:p w14:paraId="10478B32" w14:textId="77777777" w:rsidR="0083491B" w:rsidRPr="00995DE0" w:rsidRDefault="0083491B" w:rsidP="00F122D4">
            <w:pPr>
              <w:rPr>
                <w:iCs/>
              </w:rPr>
            </w:pPr>
          </w:p>
        </w:tc>
        <w:tc>
          <w:tcPr>
            <w:tcW w:w="2862" w:type="dxa"/>
            <w:shd w:val="clear" w:color="auto" w:fill="EDEDED" w:themeFill="accent3" w:themeFillTint="33"/>
          </w:tcPr>
          <w:p w14:paraId="23B3BC8E" w14:textId="77777777" w:rsidR="0083491B" w:rsidRPr="00995DE0" w:rsidRDefault="0083491B" w:rsidP="00F122D4">
            <w:pPr>
              <w:rPr>
                <w:iCs/>
              </w:rPr>
            </w:pPr>
          </w:p>
        </w:tc>
      </w:tr>
      <w:tr w:rsidR="0083491B" w:rsidRPr="00995DE0" w14:paraId="54145F4F" w14:textId="77777777" w:rsidTr="00F122D4">
        <w:tc>
          <w:tcPr>
            <w:tcW w:w="3958" w:type="dxa"/>
          </w:tcPr>
          <w:p w14:paraId="08F7C01F" w14:textId="2392263A" w:rsidR="0039549E"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t>Specify</w:t>
            </w:r>
            <w:r w:rsidRPr="00C6628D">
              <w:rPr>
                <w:rFonts w:ascii="Times New Roman" w:hAnsi="Times New Roman" w:cs="Times New Roman"/>
              </w:rPr>
              <w:t xml:space="preserve"> the components of assessment of aseptic technique and describe the importance of analysis and documentation of such.</w:t>
            </w:r>
          </w:p>
          <w:p w14:paraId="3E419F0B" w14:textId="732FB9CC" w:rsidR="0083491B" w:rsidRPr="00C6628D"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rPr>
              <w:t xml:space="preserve">Using an example, </w:t>
            </w: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deficient aseptic technique and a corresponding action item to ensure sterility</w:t>
            </w:r>
          </w:p>
        </w:tc>
        <w:tc>
          <w:tcPr>
            <w:tcW w:w="1212" w:type="dxa"/>
          </w:tcPr>
          <w:p w14:paraId="767F4441" w14:textId="77777777" w:rsidR="0083491B" w:rsidRPr="00995DE0" w:rsidRDefault="0083491B" w:rsidP="00F122D4">
            <w:pPr>
              <w:rPr>
                <w:iCs/>
              </w:rPr>
            </w:pPr>
          </w:p>
        </w:tc>
        <w:tc>
          <w:tcPr>
            <w:tcW w:w="1168" w:type="dxa"/>
          </w:tcPr>
          <w:p w14:paraId="0B6A7AF6" w14:textId="77777777" w:rsidR="0083491B" w:rsidRPr="00995DE0" w:rsidRDefault="0083491B" w:rsidP="00F122D4">
            <w:pPr>
              <w:rPr>
                <w:iCs/>
              </w:rPr>
            </w:pPr>
          </w:p>
        </w:tc>
        <w:tc>
          <w:tcPr>
            <w:tcW w:w="1258" w:type="dxa"/>
            <w:shd w:val="clear" w:color="auto" w:fill="EDEDED" w:themeFill="accent3" w:themeFillTint="33"/>
          </w:tcPr>
          <w:p w14:paraId="0EFBE0E6" w14:textId="77777777" w:rsidR="0083491B" w:rsidRPr="00995DE0" w:rsidRDefault="0083491B" w:rsidP="00F122D4">
            <w:pPr>
              <w:rPr>
                <w:iCs/>
              </w:rPr>
            </w:pPr>
          </w:p>
        </w:tc>
        <w:tc>
          <w:tcPr>
            <w:tcW w:w="2862" w:type="dxa"/>
            <w:shd w:val="clear" w:color="auto" w:fill="EDEDED" w:themeFill="accent3" w:themeFillTint="33"/>
          </w:tcPr>
          <w:p w14:paraId="6FEF8D80" w14:textId="77777777" w:rsidR="0083491B" w:rsidRPr="00995DE0" w:rsidRDefault="0083491B" w:rsidP="00F122D4">
            <w:pPr>
              <w:rPr>
                <w:iCs/>
              </w:rPr>
            </w:pPr>
          </w:p>
        </w:tc>
      </w:tr>
      <w:tr w:rsidR="0083491B" w:rsidRPr="00995DE0" w14:paraId="5DD653F0" w14:textId="77777777" w:rsidTr="00F122D4">
        <w:tc>
          <w:tcPr>
            <w:tcW w:w="3958" w:type="dxa"/>
          </w:tcPr>
          <w:p w14:paraId="2716CAC7" w14:textId="306DFAF4" w:rsidR="0039549E"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the importance of compliance with the QA program and how compliance with the QA program is evaluated, including investigating deviations and taking corrective/preventative action.</w:t>
            </w:r>
          </w:p>
          <w:p w14:paraId="293B8D31" w14:textId="77777777" w:rsidR="0083491B" w:rsidRDefault="0083491B" w:rsidP="0039549E">
            <w:pPr>
              <w:pStyle w:val="Default"/>
              <w:numPr>
                <w:ilvl w:val="2"/>
                <w:numId w:val="12"/>
              </w:numPr>
              <w:rPr>
                <w:rFonts w:ascii="Times New Roman" w:hAnsi="Times New Roman" w:cs="Times New Roman"/>
              </w:rPr>
            </w:pPr>
            <w:r w:rsidRPr="00C6628D">
              <w:rPr>
                <w:rFonts w:ascii="Times New Roman" w:hAnsi="Times New Roman" w:cs="Times New Roman"/>
              </w:rPr>
              <w:lastRenderedPageBreak/>
              <w:t xml:space="preserve">Using a case study, </w:t>
            </w: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evaluate compliance with the QA program and identify deviations and required corrective/preventative action.</w:t>
            </w:r>
          </w:p>
          <w:p w14:paraId="754C446B" w14:textId="77777777" w:rsidR="0078640D" w:rsidRDefault="0078640D" w:rsidP="0078640D">
            <w:pPr>
              <w:pStyle w:val="Default"/>
              <w:ind w:left="720"/>
              <w:rPr>
                <w:rFonts w:ascii="Times New Roman" w:hAnsi="Times New Roman" w:cs="Times New Roman"/>
              </w:rPr>
            </w:pPr>
          </w:p>
          <w:p w14:paraId="0EEA6952" w14:textId="6CA44732" w:rsidR="0078640D" w:rsidRPr="00C6628D" w:rsidRDefault="0078640D" w:rsidP="0078640D">
            <w:pPr>
              <w:pStyle w:val="Default"/>
              <w:ind w:left="720"/>
              <w:rPr>
                <w:rFonts w:ascii="Times New Roman" w:hAnsi="Times New Roman" w:cs="Times New Roman"/>
              </w:rPr>
            </w:pPr>
          </w:p>
        </w:tc>
        <w:tc>
          <w:tcPr>
            <w:tcW w:w="1212" w:type="dxa"/>
          </w:tcPr>
          <w:p w14:paraId="51D7354C" w14:textId="77777777" w:rsidR="0083491B" w:rsidRPr="00995DE0" w:rsidRDefault="0083491B" w:rsidP="00F122D4">
            <w:pPr>
              <w:rPr>
                <w:iCs/>
              </w:rPr>
            </w:pPr>
          </w:p>
        </w:tc>
        <w:tc>
          <w:tcPr>
            <w:tcW w:w="1168" w:type="dxa"/>
          </w:tcPr>
          <w:p w14:paraId="48247B87" w14:textId="77777777" w:rsidR="0083491B" w:rsidRPr="00995DE0" w:rsidRDefault="0083491B" w:rsidP="00F122D4">
            <w:pPr>
              <w:rPr>
                <w:iCs/>
              </w:rPr>
            </w:pPr>
          </w:p>
        </w:tc>
        <w:tc>
          <w:tcPr>
            <w:tcW w:w="1258" w:type="dxa"/>
            <w:shd w:val="clear" w:color="auto" w:fill="EDEDED" w:themeFill="accent3" w:themeFillTint="33"/>
          </w:tcPr>
          <w:p w14:paraId="3AA3B87E" w14:textId="77777777" w:rsidR="0083491B" w:rsidRPr="00995DE0" w:rsidRDefault="0083491B" w:rsidP="00F122D4">
            <w:pPr>
              <w:rPr>
                <w:iCs/>
              </w:rPr>
            </w:pPr>
          </w:p>
        </w:tc>
        <w:tc>
          <w:tcPr>
            <w:tcW w:w="2862" w:type="dxa"/>
            <w:shd w:val="clear" w:color="auto" w:fill="EDEDED" w:themeFill="accent3" w:themeFillTint="33"/>
          </w:tcPr>
          <w:p w14:paraId="35E99A6F"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1197481F" w14:textId="77777777" w:rsidTr="00F122D4">
        <w:trPr>
          <w:tblHeader/>
        </w:trPr>
        <w:tc>
          <w:tcPr>
            <w:tcW w:w="10458" w:type="dxa"/>
            <w:shd w:val="clear" w:color="auto" w:fill="92D050"/>
          </w:tcPr>
          <w:p w14:paraId="025F0033" w14:textId="77777777" w:rsidR="0083491B" w:rsidRPr="00FF720E" w:rsidRDefault="0083491B" w:rsidP="00F122D4">
            <w:pPr>
              <w:pStyle w:val="Default"/>
              <w:rPr>
                <w:b/>
                <w:bCs/>
              </w:rPr>
            </w:pPr>
            <w:r w:rsidRPr="00FF720E">
              <w:rPr>
                <w:b/>
                <w:bCs/>
                <w:color w:val="20201F"/>
              </w:rPr>
              <w:t>3.3 Supervise other members of the compounding team</w:t>
            </w:r>
          </w:p>
        </w:tc>
      </w:tr>
    </w:tbl>
    <w:tbl>
      <w:tblPr>
        <w:tblStyle w:val="TableGrid"/>
        <w:tblW w:w="10458" w:type="dxa"/>
        <w:tblLook w:val="04A0" w:firstRow="1" w:lastRow="0" w:firstColumn="1" w:lastColumn="0" w:noHBand="0" w:noVBand="1"/>
      </w:tblPr>
      <w:tblGrid>
        <w:gridCol w:w="3856"/>
        <w:gridCol w:w="1211"/>
        <w:gridCol w:w="1390"/>
        <w:gridCol w:w="1239"/>
        <w:gridCol w:w="2762"/>
      </w:tblGrid>
      <w:tr w:rsidR="00207F26" w:rsidRPr="00995DE0" w14:paraId="3B2A30B9" w14:textId="77777777" w:rsidTr="00F122D4">
        <w:trPr>
          <w:tblHeader/>
        </w:trPr>
        <w:tc>
          <w:tcPr>
            <w:tcW w:w="3958" w:type="dxa"/>
            <w:vMerge w:val="restart"/>
            <w:shd w:val="clear" w:color="auto" w:fill="C9C9C9" w:themeFill="accent3" w:themeFillTint="99"/>
            <w:vAlign w:val="center"/>
          </w:tcPr>
          <w:p w14:paraId="73B68B74" w14:textId="382BDFF3"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3D10C8D8" w14:textId="2C8B6B68"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47F5C8EE" w14:textId="66E23888"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BB3451" w:rsidRPr="00995DE0" w14:paraId="74B934E0" w14:textId="77777777" w:rsidTr="007C5DAB">
        <w:trPr>
          <w:tblHeader/>
        </w:trPr>
        <w:tc>
          <w:tcPr>
            <w:tcW w:w="3958" w:type="dxa"/>
            <w:vMerge/>
            <w:shd w:val="clear" w:color="auto" w:fill="C9C9C9" w:themeFill="accent3" w:themeFillTint="99"/>
          </w:tcPr>
          <w:p w14:paraId="5C9BF003" w14:textId="77777777" w:rsidR="00207F26" w:rsidRPr="00995DE0" w:rsidRDefault="00207F26" w:rsidP="00207F26">
            <w:pPr>
              <w:jc w:val="center"/>
              <w:rPr>
                <w:i/>
              </w:rPr>
            </w:pPr>
          </w:p>
        </w:tc>
        <w:tc>
          <w:tcPr>
            <w:tcW w:w="1212" w:type="dxa"/>
            <w:shd w:val="clear" w:color="auto" w:fill="C9C9C9" w:themeFill="accent3" w:themeFillTint="99"/>
            <w:vAlign w:val="center"/>
          </w:tcPr>
          <w:p w14:paraId="655395E1" w14:textId="78CC5EF3"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52A9BD11" w14:textId="2EB30489"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54C71755"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74D6EFC4" w14:textId="3713628C"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5918829A" w14:textId="77777777" w:rsidTr="00F122D4">
        <w:tc>
          <w:tcPr>
            <w:tcW w:w="3958" w:type="dxa"/>
          </w:tcPr>
          <w:p w14:paraId="52C85B80" w14:textId="77777777" w:rsidR="00BB3451" w:rsidRPr="00BB3451" w:rsidRDefault="0083491B" w:rsidP="00F122D4">
            <w:pPr>
              <w:pStyle w:val="Default"/>
              <w:numPr>
                <w:ilvl w:val="2"/>
                <w:numId w:val="22"/>
              </w:numPr>
              <w:rPr>
                <w:rFonts w:ascii="Times New Roman" w:hAnsi="Times New Roman" w:cs="Times New Roman"/>
              </w:rPr>
            </w:pPr>
            <w:r w:rsidRPr="00BB3451">
              <w:rPr>
                <w:rFonts w:ascii="Times New Roman" w:hAnsi="Times New Roman" w:cs="Times New Roman"/>
                <w:u w:val="single"/>
              </w:rPr>
              <w:t>Describe</w:t>
            </w:r>
            <w:r w:rsidRPr="00BB3451">
              <w:rPr>
                <w:rFonts w:ascii="Times New Roman" w:hAnsi="Times New Roman" w:cs="Times New Roman"/>
              </w:rPr>
              <w:t xml:space="preserve"> the importance of documenting results of training and assessment programs and sharing these results with compounding personnel.</w:t>
            </w:r>
          </w:p>
          <w:p w14:paraId="09957D37" w14:textId="11C1CC54" w:rsidR="0083491B" w:rsidRPr="00BB3451" w:rsidRDefault="0083491B" w:rsidP="00F122D4">
            <w:pPr>
              <w:pStyle w:val="Default"/>
              <w:numPr>
                <w:ilvl w:val="2"/>
                <w:numId w:val="22"/>
              </w:numPr>
              <w:rPr>
                <w:rFonts w:ascii="Times New Roman" w:hAnsi="Times New Roman" w:cs="Times New Roman"/>
              </w:rPr>
            </w:pPr>
            <w:r w:rsidRPr="00BB3451">
              <w:rPr>
                <w:rFonts w:ascii="Times New Roman" w:hAnsi="Times New Roman" w:cs="Times New Roman"/>
                <w:u w:val="single"/>
              </w:rPr>
              <w:t>Assess</w:t>
            </w:r>
            <w:r w:rsidRPr="00BB3451">
              <w:rPr>
                <w:rFonts w:ascii="Times New Roman" w:hAnsi="Times New Roman" w:cs="Times New Roman"/>
              </w:rPr>
              <w:t xml:space="preserve"> the ability of the participant to identify appropriate training and assessment and their awareness of the requirement to share these results with compounding personnel.</w:t>
            </w:r>
          </w:p>
          <w:p w14:paraId="101F8F00" w14:textId="06731FBE" w:rsidR="0039549E" w:rsidRPr="00BB3451" w:rsidRDefault="0039549E" w:rsidP="00F122D4">
            <w:pPr>
              <w:pStyle w:val="Default"/>
              <w:rPr>
                <w:rFonts w:ascii="Times New Roman" w:hAnsi="Times New Roman" w:cs="Times New Roman"/>
              </w:rPr>
            </w:pPr>
          </w:p>
        </w:tc>
        <w:tc>
          <w:tcPr>
            <w:tcW w:w="1212" w:type="dxa"/>
          </w:tcPr>
          <w:p w14:paraId="25BDAE32" w14:textId="77777777" w:rsidR="0083491B" w:rsidRPr="00995DE0" w:rsidRDefault="0083491B" w:rsidP="00F122D4">
            <w:pPr>
              <w:rPr>
                <w:iCs/>
              </w:rPr>
            </w:pPr>
          </w:p>
        </w:tc>
        <w:tc>
          <w:tcPr>
            <w:tcW w:w="1168" w:type="dxa"/>
          </w:tcPr>
          <w:p w14:paraId="78D08909" w14:textId="77777777" w:rsidR="0083491B" w:rsidRPr="00995DE0" w:rsidRDefault="0083491B" w:rsidP="00F122D4">
            <w:pPr>
              <w:rPr>
                <w:iCs/>
              </w:rPr>
            </w:pPr>
          </w:p>
        </w:tc>
        <w:tc>
          <w:tcPr>
            <w:tcW w:w="1258" w:type="dxa"/>
            <w:shd w:val="clear" w:color="auto" w:fill="EDEDED" w:themeFill="accent3" w:themeFillTint="33"/>
          </w:tcPr>
          <w:p w14:paraId="73261E9E" w14:textId="77777777" w:rsidR="0083491B" w:rsidRPr="00995DE0" w:rsidRDefault="0083491B" w:rsidP="00F122D4">
            <w:pPr>
              <w:rPr>
                <w:iCs/>
              </w:rPr>
            </w:pPr>
          </w:p>
        </w:tc>
        <w:tc>
          <w:tcPr>
            <w:tcW w:w="2862" w:type="dxa"/>
            <w:shd w:val="clear" w:color="auto" w:fill="EDEDED" w:themeFill="accent3" w:themeFillTint="33"/>
          </w:tcPr>
          <w:p w14:paraId="18719973" w14:textId="77777777" w:rsidR="0083491B" w:rsidRPr="00995DE0" w:rsidRDefault="0083491B" w:rsidP="00F122D4">
            <w:pPr>
              <w:rPr>
                <w:iCs/>
              </w:rPr>
            </w:pPr>
          </w:p>
        </w:tc>
      </w:tr>
      <w:tr w:rsidR="0083491B" w:rsidRPr="00995DE0" w14:paraId="3E30A352" w14:textId="77777777" w:rsidTr="00F122D4">
        <w:tc>
          <w:tcPr>
            <w:tcW w:w="3958" w:type="dxa"/>
          </w:tcPr>
          <w:p w14:paraId="258ECDE1" w14:textId="727D0149" w:rsidR="00BB3451" w:rsidRDefault="0083491B" w:rsidP="00BB3451">
            <w:pPr>
              <w:pStyle w:val="NormalWeb"/>
              <w:numPr>
                <w:ilvl w:val="2"/>
                <w:numId w:val="22"/>
              </w:numPr>
            </w:pPr>
            <w:r w:rsidRPr="00BB3451">
              <w:rPr>
                <w:u w:val="single"/>
              </w:rPr>
              <w:t>Describe</w:t>
            </w:r>
            <w:r w:rsidRPr="00BB3451">
              <w:t xml:space="preserve"> the importance of supervision of non-regulated compounding personnel. </w:t>
            </w:r>
            <w:r w:rsidRPr="00BB3451">
              <w:rPr>
                <w:u w:val="single"/>
              </w:rPr>
              <w:t>Please note</w:t>
            </w:r>
            <w:r w:rsidRPr="00BB3451">
              <w:t xml:space="preserve"> that jurisdictions vary in their authorization of non-regulated pharmacy personnel to perform sterile compounding tasks.</w:t>
            </w:r>
          </w:p>
          <w:p w14:paraId="65E220D7" w14:textId="77777777" w:rsidR="0083491B" w:rsidRPr="0078640D" w:rsidRDefault="0083491B" w:rsidP="00BB3451">
            <w:pPr>
              <w:pStyle w:val="NormalWeb"/>
              <w:numPr>
                <w:ilvl w:val="2"/>
                <w:numId w:val="22"/>
              </w:numPr>
              <w:rPr>
                <w:lang w:val="en-CA"/>
              </w:rPr>
            </w:pPr>
            <w:r w:rsidRPr="00BB3451">
              <w:t xml:space="preserve">Using examples, </w:t>
            </w:r>
            <w:r w:rsidRPr="00BB3451">
              <w:rPr>
                <w:u w:val="single"/>
              </w:rPr>
              <w:t>assess</w:t>
            </w:r>
            <w:r w:rsidRPr="00BB3451">
              <w:t xml:space="preserve"> the ability of the participant to </w:t>
            </w:r>
            <w:r w:rsidRPr="00BB3451">
              <w:lastRenderedPageBreak/>
              <w:t>identify when supervision of non-regulated compounding personnel is required. Assessment should consider the above regarding the differences between jurisdictions.</w:t>
            </w:r>
          </w:p>
          <w:p w14:paraId="7BFC3A2D" w14:textId="77777777" w:rsidR="0078640D" w:rsidRDefault="0078640D" w:rsidP="0078640D">
            <w:pPr>
              <w:pStyle w:val="NormalWeb"/>
              <w:ind w:left="720"/>
            </w:pPr>
          </w:p>
          <w:p w14:paraId="5B2A4750" w14:textId="2F12B6D1" w:rsidR="0078640D" w:rsidRPr="00BB3451" w:rsidRDefault="0078640D" w:rsidP="0078640D">
            <w:pPr>
              <w:pStyle w:val="NormalWeb"/>
              <w:ind w:left="720"/>
              <w:rPr>
                <w:lang w:val="en-CA"/>
              </w:rPr>
            </w:pPr>
          </w:p>
        </w:tc>
        <w:tc>
          <w:tcPr>
            <w:tcW w:w="1212" w:type="dxa"/>
          </w:tcPr>
          <w:p w14:paraId="7FFEB468" w14:textId="77777777" w:rsidR="0083491B" w:rsidRPr="00995DE0" w:rsidRDefault="0083491B" w:rsidP="00F122D4">
            <w:pPr>
              <w:rPr>
                <w:iCs/>
              </w:rPr>
            </w:pPr>
          </w:p>
        </w:tc>
        <w:tc>
          <w:tcPr>
            <w:tcW w:w="1168" w:type="dxa"/>
          </w:tcPr>
          <w:p w14:paraId="695BECA5" w14:textId="77777777" w:rsidR="0083491B" w:rsidRPr="00995DE0" w:rsidRDefault="0083491B" w:rsidP="00F122D4">
            <w:pPr>
              <w:rPr>
                <w:iCs/>
              </w:rPr>
            </w:pPr>
          </w:p>
        </w:tc>
        <w:tc>
          <w:tcPr>
            <w:tcW w:w="1258" w:type="dxa"/>
            <w:shd w:val="clear" w:color="auto" w:fill="EDEDED" w:themeFill="accent3" w:themeFillTint="33"/>
          </w:tcPr>
          <w:p w14:paraId="06926151" w14:textId="77777777" w:rsidR="0083491B" w:rsidRPr="00995DE0" w:rsidRDefault="0083491B" w:rsidP="00F122D4">
            <w:pPr>
              <w:rPr>
                <w:iCs/>
              </w:rPr>
            </w:pPr>
          </w:p>
        </w:tc>
        <w:tc>
          <w:tcPr>
            <w:tcW w:w="2862" w:type="dxa"/>
            <w:shd w:val="clear" w:color="auto" w:fill="EDEDED" w:themeFill="accent3" w:themeFillTint="33"/>
          </w:tcPr>
          <w:p w14:paraId="38AC1F11"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14:paraId="07E5C554" w14:textId="77777777" w:rsidTr="00F122D4">
        <w:trPr>
          <w:tblHeader/>
        </w:trPr>
        <w:tc>
          <w:tcPr>
            <w:tcW w:w="10458" w:type="dxa"/>
            <w:shd w:val="clear" w:color="auto" w:fill="92D050"/>
          </w:tcPr>
          <w:p w14:paraId="6AF659F4" w14:textId="77777777" w:rsidR="0083491B" w:rsidRPr="00FF720E" w:rsidRDefault="0083491B" w:rsidP="0083491B">
            <w:pPr>
              <w:pStyle w:val="Default"/>
              <w:numPr>
                <w:ilvl w:val="1"/>
                <w:numId w:val="10"/>
              </w:numPr>
              <w:rPr>
                <w:b/>
                <w:bCs/>
              </w:rPr>
            </w:pPr>
            <w:r w:rsidRPr="00FF720E">
              <w:rPr>
                <w:b/>
                <w:bCs/>
              </w:rPr>
              <w:t>Contribute to pharmacy compounding operations</w:t>
            </w:r>
          </w:p>
        </w:tc>
      </w:tr>
    </w:tbl>
    <w:tbl>
      <w:tblPr>
        <w:tblStyle w:val="TableGrid"/>
        <w:tblW w:w="10458" w:type="dxa"/>
        <w:tblLook w:val="04A0" w:firstRow="1" w:lastRow="0" w:firstColumn="1" w:lastColumn="0" w:noHBand="0" w:noVBand="1"/>
      </w:tblPr>
      <w:tblGrid>
        <w:gridCol w:w="3859"/>
        <w:gridCol w:w="1211"/>
        <w:gridCol w:w="1390"/>
        <w:gridCol w:w="1239"/>
        <w:gridCol w:w="2759"/>
      </w:tblGrid>
      <w:tr w:rsidR="00207F26" w:rsidRPr="00995DE0" w14:paraId="401E0E1A" w14:textId="77777777" w:rsidTr="00F122D4">
        <w:trPr>
          <w:tblHeader/>
        </w:trPr>
        <w:tc>
          <w:tcPr>
            <w:tcW w:w="3958" w:type="dxa"/>
            <w:vMerge w:val="restart"/>
            <w:shd w:val="clear" w:color="auto" w:fill="C9C9C9" w:themeFill="accent3" w:themeFillTint="99"/>
            <w:vAlign w:val="center"/>
          </w:tcPr>
          <w:p w14:paraId="14CFD959" w14:textId="0D0ECF84" w:rsidR="00207F26" w:rsidRPr="00995DE0" w:rsidRDefault="00207F26" w:rsidP="00207F26">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04D1D6CB" w14:textId="6A79CE4B"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0129EAB7" w14:textId="40774535"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584A37B2" w14:textId="77777777" w:rsidTr="006545F6">
        <w:trPr>
          <w:tblHeader/>
        </w:trPr>
        <w:tc>
          <w:tcPr>
            <w:tcW w:w="3958" w:type="dxa"/>
            <w:vMerge/>
            <w:shd w:val="clear" w:color="auto" w:fill="C9C9C9" w:themeFill="accent3" w:themeFillTint="99"/>
          </w:tcPr>
          <w:p w14:paraId="5C0FC7F2" w14:textId="77777777" w:rsidR="00207F26" w:rsidRPr="00995DE0" w:rsidRDefault="00207F26" w:rsidP="00207F26">
            <w:pPr>
              <w:jc w:val="center"/>
              <w:rPr>
                <w:i/>
              </w:rPr>
            </w:pPr>
          </w:p>
        </w:tc>
        <w:tc>
          <w:tcPr>
            <w:tcW w:w="1212" w:type="dxa"/>
            <w:shd w:val="clear" w:color="auto" w:fill="C9C9C9" w:themeFill="accent3" w:themeFillTint="99"/>
            <w:vAlign w:val="center"/>
          </w:tcPr>
          <w:p w14:paraId="647685AC" w14:textId="2B625868"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31F313DE" w14:textId="7BC3E2BD"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554DF334"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2A77FDA4" w14:textId="02BB7AC7"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30B1F71E" w14:textId="77777777" w:rsidTr="00F122D4">
        <w:tc>
          <w:tcPr>
            <w:tcW w:w="3958" w:type="dxa"/>
          </w:tcPr>
          <w:p w14:paraId="560CDD1D" w14:textId="468B8E08" w:rsidR="00BB3451"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the importance of cleaning and maintenance of equipment and facilities and the documentation of such.</w:t>
            </w:r>
          </w:p>
          <w:p w14:paraId="7E0ECEB6" w14:textId="39037E31" w:rsidR="0083491B" w:rsidRPr="00C6628D"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the importance of documenting cleaning and maintenance of equipment and facilities in a general maintenance log.</w:t>
            </w:r>
          </w:p>
        </w:tc>
        <w:tc>
          <w:tcPr>
            <w:tcW w:w="1212" w:type="dxa"/>
          </w:tcPr>
          <w:p w14:paraId="191D108F" w14:textId="77777777" w:rsidR="0083491B" w:rsidRPr="00995DE0" w:rsidRDefault="0083491B" w:rsidP="00F122D4">
            <w:pPr>
              <w:rPr>
                <w:iCs/>
              </w:rPr>
            </w:pPr>
          </w:p>
        </w:tc>
        <w:tc>
          <w:tcPr>
            <w:tcW w:w="1168" w:type="dxa"/>
          </w:tcPr>
          <w:p w14:paraId="0B10FBEB" w14:textId="77777777" w:rsidR="0083491B" w:rsidRPr="00995DE0" w:rsidRDefault="0083491B" w:rsidP="00F122D4">
            <w:pPr>
              <w:rPr>
                <w:iCs/>
              </w:rPr>
            </w:pPr>
          </w:p>
        </w:tc>
        <w:tc>
          <w:tcPr>
            <w:tcW w:w="1258" w:type="dxa"/>
            <w:shd w:val="clear" w:color="auto" w:fill="EDEDED" w:themeFill="accent3" w:themeFillTint="33"/>
          </w:tcPr>
          <w:p w14:paraId="259D222A" w14:textId="77777777" w:rsidR="0083491B" w:rsidRPr="00995DE0" w:rsidRDefault="0083491B" w:rsidP="00F122D4">
            <w:pPr>
              <w:rPr>
                <w:iCs/>
              </w:rPr>
            </w:pPr>
          </w:p>
        </w:tc>
        <w:tc>
          <w:tcPr>
            <w:tcW w:w="2862" w:type="dxa"/>
            <w:shd w:val="clear" w:color="auto" w:fill="EDEDED" w:themeFill="accent3" w:themeFillTint="33"/>
          </w:tcPr>
          <w:p w14:paraId="18347D27" w14:textId="77777777" w:rsidR="0083491B" w:rsidRPr="00995DE0" w:rsidRDefault="0083491B" w:rsidP="00F122D4">
            <w:pPr>
              <w:rPr>
                <w:iCs/>
              </w:rPr>
            </w:pPr>
          </w:p>
        </w:tc>
      </w:tr>
      <w:tr w:rsidR="0083491B" w:rsidRPr="00995DE0" w14:paraId="2F8D7468" w14:textId="77777777" w:rsidTr="00F122D4">
        <w:tc>
          <w:tcPr>
            <w:tcW w:w="3958" w:type="dxa"/>
          </w:tcPr>
          <w:p w14:paraId="5CE652BB" w14:textId="0B00ADF9" w:rsidR="00BB3451"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Emphasize</w:t>
            </w:r>
            <w:r w:rsidRPr="00C6628D">
              <w:rPr>
                <w:rFonts w:ascii="Times New Roman" w:hAnsi="Times New Roman" w:cs="Times New Roman"/>
              </w:rPr>
              <w:t xml:space="preserve"> the importance of documenting QA verification, including logs, reports, and follow-ups.</w:t>
            </w:r>
          </w:p>
          <w:p w14:paraId="356622A8" w14:textId="77777777" w:rsidR="0083491B"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the importance of QA verification documentation when assessing the pharmacy compounding operations.</w:t>
            </w:r>
          </w:p>
          <w:p w14:paraId="6A5A19D0" w14:textId="1650D0C7" w:rsidR="0078640D" w:rsidRPr="00C6628D" w:rsidRDefault="0078640D" w:rsidP="0078640D">
            <w:pPr>
              <w:pStyle w:val="Default"/>
              <w:ind w:left="720"/>
              <w:rPr>
                <w:rFonts w:ascii="Times New Roman" w:hAnsi="Times New Roman" w:cs="Times New Roman"/>
              </w:rPr>
            </w:pPr>
          </w:p>
        </w:tc>
        <w:tc>
          <w:tcPr>
            <w:tcW w:w="1212" w:type="dxa"/>
          </w:tcPr>
          <w:p w14:paraId="1D9D4184" w14:textId="77777777" w:rsidR="0083491B" w:rsidRPr="00995DE0" w:rsidRDefault="0083491B" w:rsidP="00F122D4">
            <w:pPr>
              <w:rPr>
                <w:iCs/>
              </w:rPr>
            </w:pPr>
          </w:p>
        </w:tc>
        <w:tc>
          <w:tcPr>
            <w:tcW w:w="1168" w:type="dxa"/>
          </w:tcPr>
          <w:p w14:paraId="34E72F95" w14:textId="77777777" w:rsidR="0083491B" w:rsidRPr="00995DE0" w:rsidRDefault="0083491B" w:rsidP="00F122D4">
            <w:pPr>
              <w:rPr>
                <w:iCs/>
              </w:rPr>
            </w:pPr>
          </w:p>
        </w:tc>
        <w:tc>
          <w:tcPr>
            <w:tcW w:w="1258" w:type="dxa"/>
            <w:shd w:val="clear" w:color="auto" w:fill="EDEDED" w:themeFill="accent3" w:themeFillTint="33"/>
          </w:tcPr>
          <w:p w14:paraId="24193DAC" w14:textId="77777777" w:rsidR="0083491B" w:rsidRPr="00995DE0" w:rsidRDefault="0083491B" w:rsidP="00F122D4">
            <w:pPr>
              <w:rPr>
                <w:iCs/>
              </w:rPr>
            </w:pPr>
          </w:p>
        </w:tc>
        <w:tc>
          <w:tcPr>
            <w:tcW w:w="2862" w:type="dxa"/>
            <w:shd w:val="clear" w:color="auto" w:fill="EDEDED" w:themeFill="accent3" w:themeFillTint="33"/>
          </w:tcPr>
          <w:p w14:paraId="775FC174" w14:textId="77777777" w:rsidR="0083491B" w:rsidRPr="00995DE0" w:rsidRDefault="0083491B" w:rsidP="00F122D4">
            <w:pPr>
              <w:rPr>
                <w:iCs/>
              </w:rPr>
            </w:pPr>
          </w:p>
        </w:tc>
      </w:tr>
    </w:tbl>
    <w:tbl>
      <w:tblPr>
        <w:tblStyle w:val="TableGrid1"/>
        <w:tblW w:w="10458" w:type="dxa"/>
        <w:tblLook w:val="04A0" w:firstRow="1" w:lastRow="0" w:firstColumn="1" w:lastColumn="0" w:noHBand="0" w:noVBand="1"/>
      </w:tblPr>
      <w:tblGrid>
        <w:gridCol w:w="10458"/>
      </w:tblGrid>
      <w:tr w:rsidR="0083491B" w:rsidRPr="00FF720E" w14:paraId="7973FCCC" w14:textId="77777777" w:rsidTr="00F122D4">
        <w:trPr>
          <w:tblHeader/>
        </w:trPr>
        <w:tc>
          <w:tcPr>
            <w:tcW w:w="10458" w:type="dxa"/>
            <w:shd w:val="clear" w:color="auto" w:fill="92D050"/>
          </w:tcPr>
          <w:p w14:paraId="60B77798" w14:textId="77777777" w:rsidR="0083491B" w:rsidRPr="00FF720E" w:rsidRDefault="0083491B" w:rsidP="0083491B">
            <w:pPr>
              <w:pStyle w:val="Default"/>
              <w:numPr>
                <w:ilvl w:val="1"/>
                <w:numId w:val="10"/>
              </w:numPr>
              <w:rPr>
                <w:b/>
                <w:bCs/>
              </w:rPr>
            </w:pPr>
            <w:r>
              <w:rPr>
                <w:b/>
                <w:bCs/>
              </w:rPr>
              <w:t>Contribute to pharmacy inventory management</w:t>
            </w:r>
          </w:p>
        </w:tc>
      </w:tr>
    </w:tbl>
    <w:tbl>
      <w:tblPr>
        <w:tblStyle w:val="TableGrid"/>
        <w:tblW w:w="10458" w:type="dxa"/>
        <w:tblLook w:val="04A0" w:firstRow="1" w:lastRow="0" w:firstColumn="1" w:lastColumn="0" w:noHBand="0" w:noVBand="1"/>
      </w:tblPr>
      <w:tblGrid>
        <w:gridCol w:w="3856"/>
        <w:gridCol w:w="1211"/>
        <w:gridCol w:w="1390"/>
        <w:gridCol w:w="1239"/>
        <w:gridCol w:w="2762"/>
      </w:tblGrid>
      <w:tr w:rsidR="00207F26" w:rsidRPr="00995DE0" w14:paraId="15ADEE09" w14:textId="77777777" w:rsidTr="00F122D4">
        <w:trPr>
          <w:tblHeader/>
        </w:trPr>
        <w:tc>
          <w:tcPr>
            <w:tcW w:w="3958" w:type="dxa"/>
            <w:vMerge w:val="restart"/>
            <w:shd w:val="clear" w:color="auto" w:fill="C9C9C9" w:themeFill="accent3" w:themeFillTint="99"/>
            <w:vAlign w:val="center"/>
          </w:tcPr>
          <w:p w14:paraId="71B6249A" w14:textId="6BED685B" w:rsidR="00207F26" w:rsidRPr="00995DE0" w:rsidRDefault="00207F26" w:rsidP="00207F26">
            <w:pPr>
              <w:jc w:val="center"/>
              <w:rPr>
                <w:b/>
              </w:rPr>
            </w:pPr>
            <w:r w:rsidRPr="00D667B7">
              <w:rPr>
                <w:b/>
                <w:sz w:val="24"/>
                <w:szCs w:val="24"/>
              </w:rPr>
              <w:lastRenderedPageBreak/>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73A729F1" w14:textId="01D18A5A" w:rsidR="00207F26" w:rsidRPr="00995DE0" w:rsidRDefault="00207F26" w:rsidP="00207F26">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6F010872" w14:textId="6C3B1DDF" w:rsidR="00207F26" w:rsidRPr="00995DE0" w:rsidRDefault="00207F26" w:rsidP="00207F26">
            <w:pPr>
              <w:spacing w:before="40" w:after="40"/>
              <w:jc w:val="center"/>
              <w:rPr>
                <w:b/>
              </w:rPr>
            </w:pPr>
            <w:r>
              <w:rPr>
                <w:b/>
                <w:sz w:val="24"/>
                <w:szCs w:val="24"/>
              </w:rPr>
              <w:t xml:space="preserve">CCCEP’s Expert </w:t>
            </w:r>
            <w:r w:rsidRPr="00D667B7">
              <w:rPr>
                <w:b/>
                <w:sz w:val="24"/>
                <w:szCs w:val="24"/>
              </w:rPr>
              <w:t>Reviewer Assessment</w:t>
            </w:r>
          </w:p>
        </w:tc>
      </w:tr>
      <w:tr w:rsidR="00207F26" w:rsidRPr="00995DE0" w14:paraId="1A814F75" w14:textId="77777777" w:rsidTr="00871111">
        <w:trPr>
          <w:tblHeader/>
        </w:trPr>
        <w:tc>
          <w:tcPr>
            <w:tcW w:w="3958" w:type="dxa"/>
            <w:vMerge/>
            <w:shd w:val="clear" w:color="auto" w:fill="C9C9C9" w:themeFill="accent3" w:themeFillTint="99"/>
          </w:tcPr>
          <w:p w14:paraId="4C91830B" w14:textId="77777777" w:rsidR="00207F26" w:rsidRPr="00995DE0" w:rsidRDefault="00207F26" w:rsidP="00207F26">
            <w:pPr>
              <w:jc w:val="center"/>
              <w:rPr>
                <w:i/>
              </w:rPr>
            </w:pPr>
          </w:p>
        </w:tc>
        <w:tc>
          <w:tcPr>
            <w:tcW w:w="1212" w:type="dxa"/>
            <w:shd w:val="clear" w:color="auto" w:fill="C9C9C9" w:themeFill="accent3" w:themeFillTint="99"/>
            <w:vAlign w:val="center"/>
          </w:tcPr>
          <w:p w14:paraId="055D2A8C" w14:textId="2113EED1"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6235DF66" w14:textId="44B54A45" w:rsidR="00207F26" w:rsidRPr="00995DE0" w:rsidRDefault="00207F26" w:rsidP="00207F26">
            <w:pPr>
              <w:jc w:val="center"/>
              <w:rPr>
                <w:i/>
              </w:rPr>
            </w:pPr>
            <w:r>
              <w:rPr>
                <w:b/>
                <w:sz w:val="24"/>
                <w:szCs w:val="24"/>
              </w:rPr>
              <w:t>Assessment</w:t>
            </w:r>
          </w:p>
        </w:tc>
        <w:tc>
          <w:tcPr>
            <w:tcW w:w="1258" w:type="dxa"/>
            <w:shd w:val="clear" w:color="auto" w:fill="C9C9C9" w:themeFill="accent3" w:themeFillTint="99"/>
          </w:tcPr>
          <w:p w14:paraId="47C84224" w14:textId="77777777" w:rsidR="00207F26" w:rsidRPr="00995DE0" w:rsidRDefault="00207F26" w:rsidP="00207F26">
            <w:pPr>
              <w:jc w:val="center"/>
              <w:rPr>
                <w:i/>
              </w:rPr>
            </w:pPr>
            <w:r w:rsidRPr="006A0AFC">
              <w:rPr>
                <w:b/>
              </w:rPr>
              <w:t>Yes/No/ Partial</w:t>
            </w:r>
          </w:p>
        </w:tc>
        <w:tc>
          <w:tcPr>
            <w:tcW w:w="2862" w:type="dxa"/>
            <w:shd w:val="clear" w:color="auto" w:fill="C9C9C9" w:themeFill="accent3" w:themeFillTint="99"/>
            <w:vAlign w:val="center"/>
          </w:tcPr>
          <w:p w14:paraId="689E431B" w14:textId="649835BC" w:rsidR="00207F26" w:rsidRPr="00995DE0" w:rsidRDefault="00207F26" w:rsidP="00207F26">
            <w:pPr>
              <w:jc w:val="center"/>
              <w:rPr>
                <w:i/>
              </w:rPr>
            </w:pPr>
            <w:r w:rsidRPr="00D667B7">
              <w:rPr>
                <w:b/>
                <w:sz w:val="24"/>
                <w:szCs w:val="24"/>
              </w:rPr>
              <w:t>Learning Objective</w:t>
            </w:r>
            <w:r>
              <w:rPr>
                <w:b/>
                <w:sz w:val="24"/>
                <w:szCs w:val="24"/>
              </w:rPr>
              <w:t xml:space="preserve"> &amp; Related Content</w:t>
            </w:r>
          </w:p>
        </w:tc>
      </w:tr>
      <w:tr w:rsidR="0083491B" w:rsidRPr="00995DE0" w14:paraId="699FECB8" w14:textId="77777777" w:rsidTr="00F122D4">
        <w:tc>
          <w:tcPr>
            <w:tcW w:w="3958" w:type="dxa"/>
          </w:tcPr>
          <w:p w14:paraId="547F2237" w14:textId="2C508B39" w:rsidR="00BB3451"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Describe</w:t>
            </w:r>
            <w:r w:rsidRPr="00C6628D">
              <w:rPr>
                <w:rFonts w:ascii="Times New Roman" w:hAnsi="Times New Roman" w:cs="Times New Roman"/>
              </w:rPr>
              <w:t xml:space="preserve"> the importance of responsibly sourcing compounding components, materials, equipment, and supplies.</w:t>
            </w:r>
          </w:p>
          <w:p w14:paraId="2BF78BC5" w14:textId="689FC616" w:rsidR="0083491B" w:rsidRPr="00C6628D"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elements of pharmacy inventory management and sourcing responsibly.</w:t>
            </w:r>
          </w:p>
        </w:tc>
        <w:tc>
          <w:tcPr>
            <w:tcW w:w="1212" w:type="dxa"/>
          </w:tcPr>
          <w:p w14:paraId="52B9BDBC" w14:textId="77777777" w:rsidR="0083491B" w:rsidRPr="00995DE0" w:rsidRDefault="0083491B" w:rsidP="00F122D4">
            <w:pPr>
              <w:rPr>
                <w:iCs/>
              </w:rPr>
            </w:pPr>
          </w:p>
        </w:tc>
        <w:tc>
          <w:tcPr>
            <w:tcW w:w="1168" w:type="dxa"/>
          </w:tcPr>
          <w:p w14:paraId="3AB0C5D7" w14:textId="77777777" w:rsidR="0083491B" w:rsidRPr="00995DE0" w:rsidRDefault="0083491B" w:rsidP="00F122D4">
            <w:pPr>
              <w:rPr>
                <w:iCs/>
              </w:rPr>
            </w:pPr>
          </w:p>
        </w:tc>
        <w:tc>
          <w:tcPr>
            <w:tcW w:w="1258" w:type="dxa"/>
            <w:shd w:val="clear" w:color="auto" w:fill="EDEDED" w:themeFill="accent3" w:themeFillTint="33"/>
          </w:tcPr>
          <w:p w14:paraId="2AA29C34" w14:textId="77777777" w:rsidR="0083491B" w:rsidRPr="00995DE0" w:rsidRDefault="0083491B" w:rsidP="00F122D4">
            <w:pPr>
              <w:rPr>
                <w:iCs/>
              </w:rPr>
            </w:pPr>
          </w:p>
        </w:tc>
        <w:tc>
          <w:tcPr>
            <w:tcW w:w="2862" w:type="dxa"/>
            <w:shd w:val="clear" w:color="auto" w:fill="EDEDED" w:themeFill="accent3" w:themeFillTint="33"/>
          </w:tcPr>
          <w:p w14:paraId="3B4F3B3A" w14:textId="77777777" w:rsidR="0083491B" w:rsidRPr="00995DE0" w:rsidRDefault="0083491B" w:rsidP="00F122D4">
            <w:pPr>
              <w:rPr>
                <w:iCs/>
              </w:rPr>
            </w:pPr>
          </w:p>
        </w:tc>
      </w:tr>
      <w:tr w:rsidR="0083491B" w:rsidRPr="00995DE0" w14:paraId="0CE7B20E" w14:textId="77777777" w:rsidTr="00F122D4">
        <w:tc>
          <w:tcPr>
            <w:tcW w:w="3958" w:type="dxa"/>
          </w:tcPr>
          <w:p w14:paraId="0A0D2656" w14:textId="35845A57" w:rsidR="00BB3451"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Identify</w:t>
            </w:r>
            <w:r w:rsidRPr="00C6628D">
              <w:rPr>
                <w:rFonts w:ascii="Times New Roman" w:hAnsi="Times New Roman" w:cs="Times New Roman"/>
              </w:rPr>
              <w:t xml:space="preserve"> the inclusion of recalls, returned, and expired product within inventory management.</w:t>
            </w:r>
          </w:p>
          <w:p w14:paraId="115EFD10" w14:textId="04BAB70D" w:rsidR="0083491B" w:rsidRPr="00C6628D" w:rsidRDefault="0083491B" w:rsidP="00BB3451">
            <w:pPr>
              <w:pStyle w:val="Default"/>
              <w:numPr>
                <w:ilvl w:val="2"/>
                <w:numId w:val="10"/>
              </w:numPr>
              <w:rPr>
                <w:rFonts w:ascii="Times New Roman" w:hAnsi="Times New Roman" w:cs="Times New Roman"/>
              </w:rPr>
            </w:pPr>
            <w:r w:rsidRPr="00C6628D">
              <w:rPr>
                <w:rFonts w:ascii="Times New Roman" w:hAnsi="Times New Roman" w:cs="Times New Roman"/>
                <w:u w:val="single"/>
              </w:rPr>
              <w:t>Assess</w:t>
            </w:r>
            <w:r w:rsidRPr="00C6628D">
              <w:rPr>
                <w:rFonts w:ascii="Times New Roman" w:hAnsi="Times New Roman" w:cs="Times New Roman"/>
              </w:rPr>
              <w:t xml:space="preserve"> the ability of the participant to identify recalls, returns, and expired products as elements of inventory management.</w:t>
            </w:r>
          </w:p>
        </w:tc>
        <w:tc>
          <w:tcPr>
            <w:tcW w:w="1212" w:type="dxa"/>
          </w:tcPr>
          <w:p w14:paraId="041F0178" w14:textId="77777777" w:rsidR="0083491B" w:rsidRPr="00995DE0" w:rsidRDefault="0083491B" w:rsidP="00F122D4">
            <w:pPr>
              <w:rPr>
                <w:iCs/>
              </w:rPr>
            </w:pPr>
          </w:p>
        </w:tc>
        <w:tc>
          <w:tcPr>
            <w:tcW w:w="1168" w:type="dxa"/>
          </w:tcPr>
          <w:p w14:paraId="348803FA" w14:textId="77777777" w:rsidR="0083491B" w:rsidRPr="00995DE0" w:rsidRDefault="0083491B" w:rsidP="00F122D4">
            <w:pPr>
              <w:rPr>
                <w:iCs/>
              </w:rPr>
            </w:pPr>
          </w:p>
        </w:tc>
        <w:tc>
          <w:tcPr>
            <w:tcW w:w="1258" w:type="dxa"/>
            <w:shd w:val="clear" w:color="auto" w:fill="EDEDED" w:themeFill="accent3" w:themeFillTint="33"/>
          </w:tcPr>
          <w:p w14:paraId="610D6E2D" w14:textId="77777777" w:rsidR="0083491B" w:rsidRPr="00995DE0" w:rsidRDefault="0083491B" w:rsidP="00F122D4">
            <w:pPr>
              <w:rPr>
                <w:iCs/>
              </w:rPr>
            </w:pPr>
          </w:p>
        </w:tc>
        <w:tc>
          <w:tcPr>
            <w:tcW w:w="2862" w:type="dxa"/>
            <w:shd w:val="clear" w:color="auto" w:fill="EDEDED" w:themeFill="accent3" w:themeFillTint="33"/>
          </w:tcPr>
          <w:p w14:paraId="5B48A4D0" w14:textId="77777777" w:rsidR="0083491B" w:rsidRPr="00995DE0" w:rsidRDefault="0083491B" w:rsidP="00F122D4">
            <w:pPr>
              <w:rPr>
                <w:iCs/>
              </w:rPr>
            </w:pPr>
          </w:p>
        </w:tc>
      </w:tr>
    </w:tbl>
    <w:p w14:paraId="2FA68B8B" w14:textId="77777777" w:rsidR="0083491B" w:rsidRDefault="0083491B" w:rsidP="0083491B">
      <w:pPr>
        <w:spacing w:after="200" w:line="276" w:lineRule="auto"/>
        <w:rPr>
          <w:color w:val="20201F"/>
        </w:rPr>
      </w:pPr>
    </w:p>
    <w:tbl>
      <w:tblPr>
        <w:tblStyle w:val="TableGrid"/>
        <w:tblW w:w="10485" w:type="dxa"/>
        <w:tblLook w:val="04A0" w:firstRow="1" w:lastRow="0" w:firstColumn="1" w:lastColumn="0" w:noHBand="0" w:noVBand="1"/>
      </w:tblPr>
      <w:tblGrid>
        <w:gridCol w:w="1876"/>
        <w:gridCol w:w="1061"/>
        <w:gridCol w:w="7548"/>
      </w:tblGrid>
      <w:tr w:rsidR="0083491B" w:rsidRPr="00C9482C" w14:paraId="6535C52F" w14:textId="77777777" w:rsidTr="00F122D4">
        <w:trPr>
          <w:tblHeader/>
        </w:trPr>
        <w:tc>
          <w:tcPr>
            <w:tcW w:w="2937" w:type="dxa"/>
            <w:gridSpan w:val="2"/>
            <w:shd w:val="clear" w:color="auto" w:fill="C9C9C9" w:themeFill="accent3" w:themeFillTint="99"/>
          </w:tcPr>
          <w:p w14:paraId="23441FC6" w14:textId="77777777" w:rsidR="0083491B" w:rsidRPr="00C9482C" w:rsidRDefault="0083491B" w:rsidP="00F122D4">
            <w:pPr>
              <w:rPr>
                <w:b/>
              </w:rPr>
            </w:pPr>
            <w:r w:rsidRPr="00C9482C">
              <w:rPr>
                <w:b/>
              </w:rPr>
              <w:t xml:space="preserve">The competency is: </w:t>
            </w:r>
          </w:p>
        </w:tc>
        <w:tc>
          <w:tcPr>
            <w:tcW w:w="7548" w:type="dxa"/>
            <w:shd w:val="clear" w:color="auto" w:fill="C9C9C9" w:themeFill="accent3" w:themeFillTint="99"/>
          </w:tcPr>
          <w:p w14:paraId="0783C553" w14:textId="77777777" w:rsidR="0083491B" w:rsidRPr="00C9482C" w:rsidRDefault="0083491B" w:rsidP="00F122D4">
            <w:pPr>
              <w:rPr>
                <w:b/>
              </w:rPr>
            </w:pPr>
            <w:r w:rsidRPr="00C9482C">
              <w:rPr>
                <w:b/>
              </w:rPr>
              <w:t>Reviewer Comments</w:t>
            </w:r>
          </w:p>
        </w:tc>
      </w:tr>
      <w:tr w:rsidR="0083491B" w:rsidRPr="00C9482C" w14:paraId="125379B1" w14:textId="77777777" w:rsidTr="00F122D4">
        <w:tc>
          <w:tcPr>
            <w:tcW w:w="1876" w:type="dxa"/>
          </w:tcPr>
          <w:p w14:paraId="5ADA9994" w14:textId="77777777" w:rsidR="0083491B" w:rsidRPr="00C9482C" w:rsidRDefault="0083491B" w:rsidP="00F122D4">
            <w:r w:rsidRPr="00C9482C">
              <w:t>Fully met</w:t>
            </w:r>
          </w:p>
        </w:tc>
        <w:tc>
          <w:tcPr>
            <w:tcW w:w="1061" w:type="dxa"/>
          </w:tcPr>
          <w:p w14:paraId="0F42A620" w14:textId="77777777" w:rsidR="0083491B" w:rsidRPr="00C9482C" w:rsidRDefault="0083491B" w:rsidP="00F122D4"/>
        </w:tc>
        <w:tc>
          <w:tcPr>
            <w:tcW w:w="7548" w:type="dxa"/>
            <w:vMerge w:val="restart"/>
          </w:tcPr>
          <w:p w14:paraId="0AEBC78F" w14:textId="77777777" w:rsidR="0083491B" w:rsidRPr="00C9482C" w:rsidRDefault="0083491B" w:rsidP="00F122D4"/>
        </w:tc>
      </w:tr>
      <w:tr w:rsidR="0083491B" w:rsidRPr="00C9482C" w14:paraId="38649700" w14:textId="77777777" w:rsidTr="00F122D4">
        <w:tc>
          <w:tcPr>
            <w:tcW w:w="1876" w:type="dxa"/>
          </w:tcPr>
          <w:p w14:paraId="27702C61" w14:textId="77777777" w:rsidR="0083491B" w:rsidRPr="00C9482C" w:rsidRDefault="0083491B" w:rsidP="00F122D4">
            <w:r w:rsidRPr="00C9482C">
              <w:t>Substantially met</w:t>
            </w:r>
          </w:p>
        </w:tc>
        <w:tc>
          <w:tcPr>
            <w:tcW w:w="1061" w:type="dxa"/>
          </w:tcPr>
          <w:p w14:paraId="15635E1B" w14:textId="77777777" w:rsidR="0083491B" w:rsidRPr="00C9482C" w:rsidRDefault="0083491B" w:rsidP="00F122D4"/>
        </w:tc>
        <w:tc>
          <w:tcPr>
            <w:tcW w:w="7548" w:type="dxa"/>
            <w:vMerge/>
          </w:tcPr>
          <w:p w14:paraId="201DF59F" w14:textId="77777777" w:rsidR="0083491B" w:rsidRPr="00C9482C" w:rsidRDefault="0083491B" w:rsidP="00F122D4"/>
        </w:tc>
      </w:tr>
      <w:tr w:rsidR="0083491B" w:rsidRPr="00C9482C" w14:paraId="151DCF32" w14:textId="77777777" w:rsidTr="00F122D4">
        <w:tc>
          <w:tcPr>
            <w:tcW w:w="1876" w:type="dxa"/>
          </w:tcPr>
          <w:p w14:paraId="0601A45C" w14:textId="77777777" w:rsidR="0083491B" w:rsidRPr="00C9482C" w:rsidRDefault="0083491B" w:rsidP="00F122D4">
            <w:r w:rsidRPr="00C9482C">
              <w:t>Partially met</w:t>
            </w:r>
          </w:p>
        </w:tc>
        <w:tc>
          <w:tcPr>
            <w:tcW w:w="1061" w:type="dxa"/>
          </w:tcPr>
          <w:p w14:paraId="080B0A3C" w14:textId="77777777" w:rsidR="0083491B" w:rsidRPr="00C9482C" w:rsidRDefault="0083491B" w:rsidP="00F122D4"/>
        </w:tc>
        <w:tc>
          <w:tcPr>
            <w:tcW w:w="7548" w:type="dxa"/>
            <w:vMerge/>
          </w:tcPr>
          <w:p w14:paraId="2A9444BD" w14:textId="77777777" w:rsidR="0083491B" w:rsidRPr="00C9482C" w:rsidRDefault="0083491B" w:rsidP="00F122D4"/>
        </w:tc>
      </w:tr>
      <w:tr w:rsidR="0083491B" w:rsidRPr="00C9482C" w14:paraId="37E9C109" w14:textId="77777777" w:rsidTr="00F122D4">
        <w:tc>
          <w:tcPr>
            <w:tcW w:w="1876" w:type="dxa"/>
          </w:tcPr>
          <w:p w14:paraId="33A25E0C" w14:textId="77777777" w:rsidR="0083491B" w:rsidRPr="00C9482C" w:rsidRDefault="0083491B" w:rsidP="00F122D4">
            <w:r w:rsidRPr="00C9482C">
              <w:t>Not met</w:t>
            </w:r>
          </w:p>
        </w:tc>
        <w:tc>
          <w:tcPr>
            <w:tcW w:w="1061" w:type="dxa"/>
          </w:tcPr>
          <w:p w14:paraId="76FEC4A1" w14:textId="77777777" w:rsidR="0083491B" w:rsidRPr="00C9482C" w:rsidRDefault="0083491B" w:rsidP="00F122D4"/>
        </w:tc>
        <w:tc>
          <w:tcPr>
            <w:tcW w:w="7548" w:type="dxa"/>
            <w:vMerge/>
          </w:tcPr>
          <w:p w14:paraId="26CA3F43" w14:textId="77777777" w:rsidR="0083491B" w:rsidRPr="00C9482C" w:rsidRDefault="0083491B" w:rsidP="00F122D4"/>
        </w:tc>
      </w:tr>
    </w:tbl>
    <w:p w14:paraId="1D9F4BFD" w14:textId="6CB5E911" w:rsidR="004F7BC7" w:rsidRDefault="004F7BC7" w:rsidP="0083491B">
      <w:pPr>
        <w:spacing w:after="200" w:line="276" w:lineRule="auto"/>
        <w:rPr>
          <w:color w:val="20201F"/>
        </w:rPr>
      </w:pPr>
    </w:p>
    <w:p w14:paraId="19BB12F6" w14:textId="77777777" w:rsidR="004F7BC7" w:rsidRDefault="004F7BC7">
      <w:pPr>
        <w:widowControl/>
        <w:autoSpaceDE/>
        <w:autoSpaceDN/>
        <w:adjustRightInd/>
        <w:spacing w:after="160" w:line="259" w:lineRule="auto"/>
        <w:rPr>
          <w:color w:val="20201F"/>
        </w:rPr>
      </w:pPr>
      <w:r>
        <w:rPr>
          <w:color w:val="20201F"/>
        </w:rPr>
        <w:br w:type="page"/>
      </w:r>
    </w:p>
    <w:p w14:paraId="238C7040" w14:textId="77777777" w:rsidR="00F278BF" w:rsidRDefault="00F278BF" w:rsidP="00F278BF">
      <w:pPr>
        <w:pStyle w:val="Heading1"/>
        <w:shd w:val="clear" w:color="auto" w:fill="D5DCE4" w:themeFill="text2" w:themeFillTint="33"/>
      </w:pPr>
      <w:r>
        <w:lastRenderedPageBreak/>
        <w:t>THIS SECTION TO BE COMPLETED BY CCCEP EXPERT COMPETENCY MAPPED REVIEWER</w:t>
      </w:r>
    </w:p>
    <w:p w14:paraId="5DBB0C08" w14:textId="77777777" w:rsidR="00F278BF" w:rsidRDefault="00F278BF" w:rsidP="00F278BF">
      <w:pPr>
        <w:pStyle w:val="NoSpacing"/>
        <w:rPr>
          <w:rFonts w:eastAsia="Times New Roman"/>
          <w:lang w:eastAsia="en-US"/>
        </w:rPr>
      </w:pPr>
    </w:p>
    <w:p w14:paraId="6BC9855E" w14:textId="77777777" w:rsidR="00F278BF" w:rsidRPr="00C06C1C" w:rsidRDefault="00F278BF" w:rsidP="00F278BF">
      <w:pPr>
        <w:pStyle w:val="NoSpacing"/>
        <w:rPr>
          <w:rFonts w:eastAsia="Times New Roman"/>
          <w:b/>
          <w:sz w:val="24"/>
          <w:szCs w:val="24"/>
          <w:lang w:eastAsia="en-US"/>
        </w:rPr>
      </w:pPr>
      <w:r w:rsidRPr="00C06C1C">
        <w:rPr>
          <w:rFonts w:eastAsia="Times New Roman"/>
          <w:b/>
          <w:sz w:val="24"/>
          <w:szCs w:val="24"/>
          <w:lang w:eastAsia="en-US"/>
        </w:rPr>
        <w:t>Declaration of Competency</w:t>
      </w:r>
      <w:r>
        <w:rPr>
          <w:rFonts w:eastAsia="Times New Roman"/>
          <w:b/>
          <w:sz w:val="24"/>
          <w:szCs w:val="24"/>
          <w:lang w:eastAsia="en-US"/>
        </w:rPr>
        <w:t xml:space="preserve"> M</w:t>
      </w:r>
      <w:r w:rsidRPr="00C06C1C">
        <w:rPr>
          <w:rFonts w:eastAsia="Times New Roman"/>
          <w:b/>
          <w:sz w:val="24"/>
          <w:szCs w:val="24"/>
          <w:lang w:eastAsia="en-US"/>
        </w:rPr>
        <w:t xml:space="preserve">apped Accreditation </w:t>
      </w:r>
      <w:r>
        <w:rPr>
          <w:rFonts w:eastAsia="Times New Roman"/>
          <w:b/>
          <w:sz w:val="24"/>
          <w:szCs w:val="24"/>
          <w:lang w:eastAsia="en-US"/>
        </w:rPr>
        <w:t xml:space="preserve">Expert </w:t>
      </w:r>
      <w:r w:rsidRPr="00C06C1C">
        <w:rPr>
          <w:rFonts w:eastAsia="Times New Roman"/>
          <w:b/>
          <w:sz w:val="24"/>
          <w:szCs w:val="24"/>
          <w:lang w:eastAsia="en-US"/>
        </w:rPr>
        <w:t>Reviewer</w:t>
      </w:r>
    </w:p>
    <w:p w14:paraId="17DFD013" w14:textId="77777777" w:rsidR="00F278BF" w:rsidRPr="000C4E40" w:rsidRDefault="00F278BF" w:rsidP="0078640D">
      <w:pPr>
        <w:widowControl/>
        <w:autoSpaceDE/>
        <w:autoSpaceDN/>
        <w:adjustRightInd/>
        <w:jc w:val="both"/>
        <w:rPr>
          <w:rFonts w:eastAsia="Times New Roman"/>
          <w:sz w:val="24"/>
          <w:szCs w:val="24"/>
          <w:lang w:eastAsia="en-US"/>
        </w:rPr>
      </w:pPr>
      <w:r w:rsidRPr="000C4E40">
        <w:rPr>
          <w:rFonts w:eastAsia="Times New Roman"/>
          <w:sz w:val="24"/>
          <w:szCs w:val="24"/>
          <w:lang w:eastAsia="en-US"/>
        </w:rPr>
        <w:t xml:space="preserve">I have reviewed the program identified on page 1 of this application to determine the extent to which the program satisfies the 13 requisite competencies, as outlined in the competency-mapped accreditation review rubric, and determined the extent to which it has met them, as summarized in the table below. </w:t>
      </w:r>
    </w:p>
    <w:p w14:paraId="003E2CCB" w14:textId="77777777" w:rsidR="00F278BF" w:rsidRPr="000C4E40" w:rsidRDefault="00F278BF" w:rsidP="00F278BF">
      <w:pPr>
        <w:widowControl/>
        <w:autoSpaceDE/>
        <w:autoSpaceDN/>
        <w:adjustRightInd/>
        <w:rPr>
          <w:rFonts w:eastAsia="Times New Roman"/>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F278BF" w:rsidRPr="000C4E40" w14:paraId="77542679" w14:textId="77777777" w:rsidTr="00F122D4">
        <w:trPr>
          <w:tblHeader/>
        </w:trPr>
        <w:tc>
          <w:tcPr>
            <w:tcW w:w="5418" w:type="dxa"/>
            <w:shd w:val="clear" w:color="auto" w:fill="B4C6E7" w:themeFill="accent1" w:themeFillTint="66"/>
            <w:vAlign w:val="center"/>
          </w:tcPr>
          <w:p w14:paraId="6C490A96"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4C6E7" w:themeFill="accent1" w:themeFillTint="66"/>
            <w:vAlign w:val="center"/>
          </w:tcPr>
          <w:p w14:paraId="49280817"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4C6E7" w:themeFill="accent1" w:themeFillTint="66"/>
            <w:vAlign w:val="center"/>
          </w:tcPr>
          <w:p w14:paraId="1FCB3C4A"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4C6E7" w:themeFill="accent1" w:themeFillTint="66"/>
            <w:vAlign w:val="center"/>
          </w:tcPr>
          <w:p w14:paraId="52D4A5DE"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4C6E7" w:themeFill="accent1" w:themeFillTint="66"/>
            <w:vAlign w:val="center"/>
          </w:tcPr>
          <w:p w14:paraId="42EC1E53"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F278BF" w:rsidRPr="000C4E40" w14:paraId="3DF03944" w14:textId="77777777" w:rsidTr="00F122D4">
        <w:tc>
          <w:tcPr>
            <w:tcW w:w="10987" w:type="dxa"/>
            <w:gridSpan w:val="5"/>
            <w:shd w:val="clear" w:color="auto" w:fill="B4C6E7" w:themeFill="accent1" w:themeFillTint="66"/>
          </w:tcPr>
          <w:p w14:paraId="7254E55E"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F278BF" w:rsidRPr="000C4E40" w14:paraId="212E45E8" w14:textId="77777777" w:rsidTr="00F122D4">
        <w:tc>
          <w:tcPr>
            <w:tcW w:w="5418" w:type="dxa"/>
          </w:tcPr>
          <w:p w14:paraId="43D1B1C1"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5E9D20F6"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D067421"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0BA1EC0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5DE7D048"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137570CF" w14:textId="77777777" w:rsidTr="00F122D4">
        <w:tc>
          <w:tcPr>
            <w:tcW w:w="5418" w:type="dxa"/>
          </w:tcPr>
          <w:p w14:paraId="073C9067" w14:textId="7084128B"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2. Compound preparations according to the </w:t>
            </w:r>
            <w:proofErr w:type="spellStart"/>
            <w:r w:rsidR="0078640D">
              <w:rPr>
                <w:rFonts w:eastAsia="Times New Roman"/>
                <w:sz w:val="24"/>
                <w:szCs w:val="24"/>
                <w:lang w:eastAsia="en-US"/>
              </w:rPr>
              <w:t>CStPP</w:t>
            </w:r>
            <w:proofErr w:type="spellEnd"/>
            <w:r w:rsidRPr="000C4E40">
              <w:rPr>
                <w:rFonts w:eastAsia="Times New Roman"/>
                <w:sz w:val="24"/>
                <w:szCs w:val="24"/>
                <w:lang w:eastAsia="en-US"/>
              </w:rPr>
              <w:t xml:space="preserve"> and the prescription</w:t>
            </w:r>
          </w:p>
        </w:tc>
        <w:tc>
          <w:tcPr>
            <w:tcW w:w="1260" w:type="dxa"/>
          </w:tcPr>
          <w:p w14:paraId="397C7EF5"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781F580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5816C1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11BD2DF"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3D9295E5" w14:textId="77777777" w:rsidTr="00F122D4">
        <w:tc>
          <w:tcPr>
            <w:tcW w:w="5418" w:type="dxa"/>
          </w:tcPr>
          <w:p w14:paraId="1B7566BB" w14:textId="07403A10"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3. Finish preparations according to the </w:t>
            </w:r>
            <w:proofErr w:type="spellStart"/>
            <w:r w:rsidR="0078640D">
              <w:rPr>
                <w:rFonts w:eastAsia="Times New Roman"/>
                <w:sz w:val="24"/>
                <w:szCs w:val="24"/>
                <w:lang w:eastAsia="en-US"/>
              </w:rPr>
              <w:t>CStPP</w:t>
            </w:r>
            <w:proofErr w:type="spellEnd"/>
            <w:r w:rsidRPr="000C4E40">
              <w:rPr>
                <w:rFonts w:eastAsia="Times New Roman"/>
                <w:sz w:val="24"/>
                <w:szCs w:val="24"/>
                <w:lang w:eastAsia="en-US"/>
              </w:rPr>
              <w:t xml:space="preserve"> and the prescriptions the required preparatory steps prior to compounding preparations</w:t>
            </w:r>
          </w:p>
        </w:tc>
        <w:tc>
          <w:tcPr>
            <w:tcW w:w="1260" w:type="dxa"/>
          </w:tcPr>
          <w:p w14:paraId="01F2C9E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5A37B48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261649B6"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0169658"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23429880" w14:textId="77777777" w:rsidTr="00F122D4">
        <w:tc>
          <w:tcPr>
            <w:tcW w:w="5418" w:type="dxa"/>
          </w:tcPr>
          <w:p w14:paraId="3B8D498F"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364BC4D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13CB80C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0117A11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28AD60E"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C96BCAB" w14:textId="77777777" w:rsidTr="00F122D4">
        <w:tc>
          <w:tcPr>
            <w:tcW w:w="5418" w:type="dxa"/>
          </w:tcPr>
          <w:p w14:paraId="4CE13B6E"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77B1BCB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78A2BC0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161383A7"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5AE58F1"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1A258072" w14:textId="77777777" w:rsidTr="00F122D4">
        <w:tc>
          <w:tcPr>
            <w:tcW w:w="5418" w:type="dxa"/>
          </w:tcPr>
          <w:p w14:paraId="0DD0988F"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16794E6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6C1EF4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19056E8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06E14ED"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1B0C08B0" w14:textId="77777777" w:rsidTr="00F122D4">
        <w:tc>
          <w:tcPr>
            <w:tcW w:w="10987" w:type="dxa"/>
            <w:gridSpan w:val="5"/>
            <w:shd w:val="clear" w:color="auto" w:fill="B4C6E7" w:themeFill="accent1" w:themeFillTint="66"/>
          </w:tcPr>
          <w:p w14:paraId="2BBD5FAC"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F278BF" w:rsidRPr="000C4E40" w14:paraId="7DDDEC56" w14:textId="77777777" w:rsidTr="00F122D4">
        <w:tc>
          <w:tcPr>
            <w:tcW w:w="5418" w:type="dxa"/>
          </w:tcPr>
          <w:p w14:paraId="37B616CD"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5F9583E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05F2641B"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EF706D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25CE7EA9"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4C1929A2" w14:textId="77777777" w:rsidTr="00F122D4">
        <w:tc>
          <w:tcPr>
            <w:tcW w:w="5418" w:type="dxa"/>
          </w:tcPr>
          <w:p w14:paraId="45C0A25E"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0A21C53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C96C8D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FA4748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7316C890"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648127F0" w14:textId="77777777" w:rsidTr="00F122D4">
        <w:tc>
          <w:tcPr>
            <w:tcW w:w="10987" w:type="dxa"/>
            <w:gridSpan w:val="5"/>
            <w:shd w:val="clear" w:color="auto" w:fill="B4C6E7" w:themeFill="accent1" w:themeFillTint="66"/>
          </w:tcPr>
          <w:p w14:paraId="7C5F0649"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F278BF" w:rsidRPr="000C4E40" w14:paraId="7B47311F" w14:textId="77777777" w:rsidTr="00F122D4">
        <w:tc>
          <w:tcPr>
            <w:tcW w:w="5418" w:type="dxa"/>
          </w:tcPr>
          <w:p w14:paraId="49E6011F"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17C5E16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1D65B9F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29AED86"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6C971681"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1A650637" w14:textId="77777777" w:rsidTr="00F122D4">
        <w:tc>
          <w:tcPr>
            <w:tcW w:w="5418" w:type="dxa"/>
          </w:tcPr>
          <w:p w14:paraId="75345F94"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7543B19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0FFEAC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4DFC6A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7D53BD5"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775C2E2" w14:textId="77777777" w:rsidTr="00F122D4">
        <w:tc>
          <w:tcPr>
            <w:tcW w:w="5418" w:type="dxa"/>
          </w:tcPr>
          <w:p w14:paraId="30AC296C"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57BDEBF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2C12A43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231EBD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031F44C"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49303D75" w14:textId="77777777" w:rsidTr="00F122D4">
        <w:tc>
          <w:tcPr>
            <w:tcW w:w="5418" w:type="dxa"/>
          </w:tcPr>
          <w:p w14:paraId="4BC1FF37"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6C68B3C6"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07C5A81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4CF640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633D7EA4"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62C29264" w14:textId="77777777" w:rsidTr="00F122D4">
        <w:tc>
          <w:tcPr>
            <w:tcW w:w="5418" w:type="dxa"/>
          </w:tcPr>
          <w:p w14:paraId="5AB29036"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0F53583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0B6CCFD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86F117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7FF2888" w14:textId="77777777" w:rsidR="00F278BF" w:rsidRPr="000C4E40" w:rsidRDefault="00F278BF" w:rsidP="00F122D4">
            <w:pPr>
              <w:widowControl/>
              <w:autoSpaceDE/>
              <w:autoSpaceDN/>
              <w:adjustRightInd/>
              <w:jc w:val="center"/>
              <w:rPr>
                <w:rFonts w:eastAsia="Times New Roman"/>
                <w:sz w:val="24"/>
                <w:szCs w:val="24"/>
                <w:lang w:eastAsia="en-US"/>
              </w:rPr>
            </w:pPr>
          </w:p>
        </w:tc>
      </w:tr>
    </w:tbl>
    <w:p w14:paraId="5D76EDE1" w14:textId="77777777" w:rsidR="00F278BF" w:rsidRPr="000C4E40" w:rsidRDefault="00F278BF" w:rsidP="00F278BF">
      <w:pPr>
        <w:widowControl/>
        <w:autoSpaceDE/>
        <w:autoSpaceDN/>
        <w:adjustRightInd/>
        <w:rPr>
          <w:rFonts w:eastAsia="Times New Roman"/>
          <w:sz w:val="24"/>
          <w:szCs w:val="24"/>
          <w:lang w:eastAsia="en-US"/>
        </w:rPr>
      </w:pPr>
    </w:p>
    <w:p w14:paraId="3690ABA1" w14:textId="77777777" w:rsidR="00F278BF" w:rsidRPr="000C4E40" w:rsidRDefault="00F278BF" w:rsidP="00F278BF">
      <w:pPr>
        <w:widowControl/>
        <w:autoSpaceDE/>
        <w:autoSpaceDN/>
        <w:adjustRightInd/>
        <w:rPr>
          <w:rFonts w:eastAsia="Times New Roman"/>
          <w:sz w:val="24"/>
          <w:szCs w:val="24"/>
          <w:lang w:eastAsia="en-US"/>
        </w:rPr>
      </w:pPr>
      <w:r w:rsidRPr="000C4E40">
        <w:rPr>
          <w:rFonts w:eastAsia="Times New Roman"/>
          <w:sz w:val="24"/>
          <w:szCs w:val="24"/>
          <w:lang w:eastAsia="en-US"/>
        </w:rPr>
        <w:t>Name of Expert Reviewer: _______________________________________</w:t>
      </w:r>
    </w:p>
    <w:p w14:paraId="6714FFA0" w14:textId="77777777" w:rsidR="00F278BF" w:rsidRPr="000C4E40" w:rsidRDefault="00F278BF" w:rsidP="00F278BF">
      <w:pPr>
        <w:widowControl/>
        <w:autoSpaceDE/>
        <w:autoSpaceDN/>
        <w:adjustRightInd/>
        <w:rPr>
          <w:rFonts w:eastAsia="Times New Roman"/>
          <w:sz w:val="24"/>
          <w:szCs w:val="24"/>
          <w:lang w:eastAsia="en-US"/>
        </w:rPr>
      </w:pPr>
    </w:p>
    <w:p w14:paraId="2B9F898C" w14:textId="77777777" w:rsidR="00F278BF" w:rsidRPr="000C4E40" w:rsidRDefault="00F278BF" w:rsidP="00F278BF">
      <w:pPr>
        <w:widowControl/>
        <w:autoSpaceDE/>
        <w:autoSpaceDN/>
        <w:adjustRightInd/>
        <w:rPr>
          <w:rFonts w:eastAsia="Times New Roman"/>
          <w:sz w:val="24"/>
          <w:szCs w:val="24"/>
          <w:lang w:eastAsia="en-US"/>
        </w:rPr>
      </w:pPr>
      <w:r w:rsidRPr="000C4E40">
        <w:rPr>
          <w:rFonts w:eastAsia="Times New Roman"/>
          <w:sz w:val="24"/>
          <w:szCs w:val="24"/>
          <w:lang w:eastAsia="en-US"/>
        </w:rPr>
        <w:t>Date of initial Review: ___________________________________________</w:t>
      </w:r>
    </w:p>
    <w:p w14:paraId="226C9355" w14:textId="77777777" w:rsidR="00F278BF" w:rsidRPr="000C4E40" w:rsidRDefault="00F278BF" w:rsidP="00F278BF">
      <w:pPr>
        <w:widowControl/>
        <w:autoSpaceDE/>
        <w:autoSpaceDN/>
        <w:adjustRightInd/>
        <w:rPr>
          <w:rFonts w:eastAsia="Times New Roman"/>
          <w:sz w:val="24"/>
          <w:szCs w:val="24"/>
          <w:lang w:eastAsia="en-US"/>
        </w:rPr>
      </w:pPr>
    </w:p>
    <w:p w14:paraId="3A5CE4B1" w14:textId="77777777" w:rsidR="00F278BF" w:rsidRDefault="00F278BF" w:rsidP="00F278BF">
      <w:pPr>
        <w:pStyle w:val="Heading1"/>
        <w:shd w:val="clear" w:color="auto" w:fill="D9D9D9" w:themeFill="background1" w:themeFillShade="D9"/>
        <w:rPr>
          <w:rFonts w:eastAsia="Times New Roman"/>
          <w:lang w:eastAsia="en-US"/>
        </w:rPr>
      </w:pPr>
      <w:r>
        <w:rPr>
          <w:rFonts w:eastAsia="Times New Roman"/>
          <w:lang w:eastAsia="en-US"/>
        </w:rPr>
        <w:t>OPTIONS FOR REVIEWER</w:t>
      </w:r>
    </w:p>
    <w:p w14:paraId="18BE38B7" w14:textId="77777777" w:rsidR="00F278BF" w:rsidRDefault="00F278BF" w:rsidP="00F278BF">
      <w:pPr>
        <w:rPr>
          <w:lang w:eastAsia="en-US"/>
        </w:rPr>
      </w:pPr>
    </w:p>
    <w:p w14:paraId="549272DC" w14:textId="77777777" w:rsidR="00F278BF" w:rsidRDefault="00F278BF" w:rsidP="00F278BF">
      <w:pPr>
        <w:shd w:val="clear" w:color="auto" w:fill="D5DCE4" w:themeFill="text2" w:themeFillTint="33"/>
        <w:rPr>
          <w:rFonts w:asciiTheme="minorHAnsi" w:hAnsiTheme="minorHAnsi" w:cstheme="minorHAnsi"/>
          <w:sz w:val="24"/>
          <w:szCs w:val="24"/>
          <w:lang w:eastAsia="en-US"/>
        </w:rPr>
      </w:pPr>
      <w:r w:rsidRPr="00F35919">
        <w:rPr>
          <w:rFonts w:asciiTheme="minorHAnsi" w:hAnsiTheme="minorHAnsi" w:cstheme="minorHAnsi"/>
          <w:b/>
          <w:sz w:val="24"/>
          <w:szCs w:val="24"/>
          <w:lang w:eastAsia="en-US"/>
        </w:rPr>
        <w:t>OPTION 1</w:t>
      </w:r>
      <w:r w:rsidRPr="00F35919">
        <w:rPr>
          <w:rFonts w:asciiTheme="minorHAnsi" w:hAnsiTheme="minorHAnsi" w:cstheme="minorHAnsi"/>
          <w:sz w:val="24"/>
          <w:szCs w:val="24"/>
          <w:lang w:eastAsia="en-US"/>
        </w:rPr>
        <w:t>: Following initial review of the program, i</w:t>
      </w:r>
      <w:r>
        <w:rPr>
          <w:rFonts w:asciiTheme="minorHAnsi" w:hAnsiTheme="minorHAnsi" w:cstheme="minorHAnsi"/>
          <w:sz w:val="24"/>
          <w:szCs w:val="24"/>
          <w:lang w:eastAsia="en-US"/>
        </w:rPr>
        <w:t>f</w:t>
      </w:r>
      <w:r w:rsidRPr="00F3591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it ha</w:t>
      </w:r>
      <w:r w:rsidRPr="00F35919">
        <w:rPr>
          <w:rFonts w:asciiTheme="minorHAnsi" w:hAnsiTheme="minorHAnsi" w:cstheme="minorHAnsi"/>
          <w:sz w:val="24"/>
          <w:szCs w:val="24"/>
          <w:lang w:eastAsia="en-US"/>
        </w:rPr>
        <w:t xml:space="preserve">s been determined to have </w:t>
      </w:r>
      <w:r w:rsidRPr="00F35919">
        <w:rPr>
          <w:rFonts w:asciiTheme="minorHAnsi" w:hAnsiTheme="minorHAnsi" w:cstheme="minorHAnsi"/>
          <w:b/>
          <w:sz w:val="24"/>
          <w:szCs w:val="24"/>
          <w:lang w:eastAsia="en-US"/>
        </w:rPr>
        <w:t>fully met</w:t>
      </w:r>
      <w:r w:rsidRPr="00F35919">
        <w:rPr>
          <w:rFonts w:asciiTheme="minorHAnsi" w:hAnsiTheme="minorHAnsi" w:cstheme="minorHAnsi"/>
          <w:sz w:val="24"/>
          <w:szCs w:val="24"/>
          <w:lang w:eastAsia="en-US"/>
        </w:rPr>
        <w:t xml:space="preserve"> </w:t>
      </w:r>
      <w:r w:rsidRPr="00F35919">
        <w:rPr>
          <w:rFonts w:asciiTheme="minorHAnsi" w:hAnsiTheme="minorHAnsi" w:cstheme="minorHAnsi"/>
          <w:b/>
          <w:sz w:val="24"/>
          <w:szCs w:val="24"/>
          <w:lang w:eastAsia="en-US"/>
        </w:rPr>
        <w:t>or substantially met</w:t>
      </w:r>
      <w:r w:rsidRPr="00F35919">
        <w:rPr>
          <w:rFonts w:asciiTheme="minorHAnsi" w:hAnsiTheme="minorHAnsi" w:cstheme="minorHAnsi"/>
          <w:sz w:val="24"/>
          <w:szCs w:val="24"/>
          <w:lang w:eastAsia="en-US"/>
        </w:rPr>
        <w:t xml:space="preserve"> the 1</w:t>
      </w:r>
      <w:r>
        <w:rPr>
          <w:rFonts w:asciiTheme="minorHAnsi" w:hAnsiTheme="minorHAnsi" w:cstheme="minorHAnsi"/>
          <w:sz w:val="24"/>
          <w:szCs w:val="24"/>
          <w:lang w:eastAsia="en-US"/>
        </w:rPr>
        <w:t>3</w:t>
      </w:r>
      <w:r w:rsidRPr="00F35919">
        <w:rPr>
          <w:rFonts w:asciiTheme="minorHAnsi" w:hAnsiTheme="minorHAnsi" w:cstheme="minorHAnsi"/>
          <w:sz w:val="24"/>
          <w:szCs w:val="24"/>
          <w:lang w:eastAsia="en-US"/>
        </w:rPr>
        <w:t xml:space="preserve"> identified competencies, please complete the following section.</w:t>
      </w:r>
    </w:p>
    <w:p w14:paraId="114D4C79" w14:textId="77777777" w:rsidR="00F278BF" w:rsidRDefault="00F278BF" w:rsidP="00F278BF">
      <w:pPr>
        <w:rPr>
          <w:rFonts w:asciiTheme="minorHAnsi" w:hAnsiTheme="minorHAnsi" w:cstheme="minorHAnsi"/>
          <w:sz w:val="24"/>
          <w:szCs w:val="24"/>
          <w:lang w:eastAsia="en-US"/>
        </w:rPr>
      </w:pPr>
    </w:p>
    <w:p w14:paraId="5D7B7CAC" w14:textId="77777777" w:rsidR="00F278BF" w:rsidRDefault="00F278BF" w:rsidP="00F278BF">
      <w:pPr>
        <w:pStyle w:val="Heading2"/>
        <w:rPr>
          <w:rFonts w:asciiTheme="minorHAnsi" w:hAnsiTheme="minorHAnsi" w:cstheme="minorHAnsi"/>
          <w:sz w:val="24"/>
          <w:szCs w:val="24"/>
          <w:lang w:eastAsia="en-US"/>
        </w:rPr>
      </w:pPr>
      <w:r w:rsidRPr="00F35919">
        <w:rPr>
          <w:b/>
          <w:lang w:eastAsia="en-US"/>
        </w:rPr>
        <w:t>Accreditation Approval</w:t>
      </w:r>
    </w:p>
    <w:p w14:paraId="656AAD98" w14:textId="77777777" w:rsidR="00F278BF" w:rsidRDefault="002043F3" w:rsidP="00F278BF">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78509287"/>
          <w14:checkbox>
            <w14:checked w14:val="0"/>
            <w14:checkedState w14:val="2612" w14:font="MS Gothic"/>
            <w14:uncheckedState w14:val="2610" w14:font="MS Gothic"/>
          </w14:checkbox>
        </w:sdtPr>
        <w:sdtEndPr/>
        <w:sdtContent>
          <w:r w:rsidR="00F278BF">
            <w:rPr>
              <w:rFonts w:ascii="MS Gothic" w:eastAsia="MS Gothic" w:hAnsi="MS Gothic" w:cstheme="minorHAnsi" w:hint="eastAsia"/>
              <w:sz w:val="24"/>
              <w:szCs w:val="24"/>
              <w:lang w:eastAsia="en-US"/>
            </w:rPr>
            <w:t>☐</w:t>
          </w:r>
        </w:sdtContent>
      </w:sdt>
      <w:r w:rsidR="00F278BF">
        <w:rPr>
          <w:rFonts w:asciiTheme="minorHAnsi" w:hAnsiTheme="minorHAnsi" w:cstheme="minorHAnsi"/>
          <w:sz w:val="24"/>
          <w:szCs w:val="24"/>
          <w:lang w:eastAsia="en-US"/>
        </w:rPr>
        <w:t xml:space="preserve"> The Competency-mapped Accreditation for this program is approved.</w:t>
      </w:r>
    </w:p>
    <w:p w14:paraId="48929BA0" w14:textId="77777777" w:rsidR="00F278BF" w:rsidRDefault="00F278BF" w:rsidP="00F278BF">
      <w:pPr>
        <w:rPr>
          <w:rFonts w:ascii="Calibri" w:hAnsi="Calibri"/>
          <w:sz w:val="24"/>
          <w:szCs w:val="24"/>
          <w:lang w:eastAsia="en-US"/>
        </w:rPr>
      </w:pPr>
    </w:p>
    <w:p w14:paraId="3B69292F" w14:textId="77777777" w:rsidR="00F278BF" w:rsidRPr="00F35919" w:rsidRDefault="00F278BF" w:rsidP="00F278BF">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3"/>
        <w:gridCol w:w="2775"/>
      </w:tblGrid>
      <w:tr w:rsidR="00F278BF" w:rsidRPr="00AC7914" w14:paraId="0BEF554A" w14:textId="77777777" w:rsidTr="00F122D4">
        <w:tc>
          <w:tcPr>
            <w:tcW w:w="8118" w:type="dxa"/>
          </w:tcPr>
          <w:p w14:paraId="4C5DC4AB"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444EB0BC"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19DEE342"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16C10EFB"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076868E9"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tc>
        <w:tc>
          <w:tcPr>
            <w:tcW w:w="2880" w:type="dxa"/>
            <w:vAlign w:val="center"/>
          </w:tcPr>
          <w:p w14:paraId="4B8D6F30"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tc>
      </w:tr>
      <w:tr w:rsidR="00F278BF" w:rsidRPr="00AC7914" w14:paraId="1040F2BC" w14:textId="77777777" w:rsidTr="00F122D4">
        <w:tc>
          <w:tcPr>
            <w:tcW w:w="8118" w:type="dxa"/>
          </w:tcPr>
          <w:p w14:paraId="77A7AAFB"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76575ABD"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26ACC355" w14:textId="77777777" w:rsidR="00F278BF" w:rsidRPr="00AC7914" w:rsidRDefault="00F278BF" w:rsidP="00F278BF">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4CCE4DB9" w14:textId="77777777" w:rsidR="00F278BF" w:rsidRDefault="00F278BF" w:rsidP="00F278BF">
      <w:pPr>
        <w:widowControl/>
        <w:autoSpaceDE/>
        <w:autoSpaceDN/>
        <w:adjustRightInd/>
        <w:rPr>
          <w:rFonts w:ascii="Calibri" w:eastAsia="Times New Roman" w:hAnsi="Calibri"/>
          <w:sz w:val="24"/>
          <w:szCs w:val="24"/>
          <w:lang w:eastAsia="en-US"/>
        </w:rPr>
      </w:pPr>
    </w:p>
    <w:p w14:paraId="218894BD" w14:textId="77777777" w:rsidR="00F278BF" w:rsidRDefault="00F278BF" w:rsidP="00F278BF">
      <w:pPr>
        <w:widowControl/>
        <w:shd w:val="clear" w:color="auto" w:fill="D5DCE4" w:themeFill="text2" w:themeFillTint="33"/>
        <w:autoSpaceDE/>
        <w:autoSpaceDN/>
        <w:adjustRightInd/>
        <w:rPr>
          <w:rFonts w:ascii="Calibri" w:eastAsia="Times New Roman" w:hAnsi="Calibri"/>
          <w:sz w:val="24"/>
          <w:szCs w:val="24"/>
          <w:lang w:eastAsia="en-US"/>
        </w:rPr>
      </w:pPr>
      <w:r w:rsidRPr="00C14759">
        <w:rPr>
          <w:rFonts w:ascii="Calibri" w:eastAsia="Times New Roman" w:hAnsi="Calibri"/>
          <w:b/>
          <w:sz w:val="24"/>
          <w:szCs w:val="24"/>
          <w:lang w:eastAsia="en-US"/>
        </w:rPr>
        <w:t>OPTION 2</w:t>
      </w:r>
      <w:r>
        <w:rPr>
          <w:rFonts w:ascii="Calibri" w:eastAsia="Times New Roman" w:hAnsi="Calibri"/>
          <w:sz w:val="24"/>
          <w:szCs w:val="24"/>
          <w:lang w:eastAsia="en-US"/>
        </w:rPr>
        <w:t xml:space="preserve">: Following initial review of the program, if it has been determined to have </w:t>
      </w:r>
      <w:r w:rsidRPr="00C14759">
        <w:rPr>
          <w:rFonts w:ascii="Calibri" w:eastAsia="Times New Roman" w:hAnsi="Calibri"/>
          <w:b/>
          <w:sz w:val="24"/>
          <w:szCs w:val="24"/>
          <w:lang w:eastAsia="en-US"/>
        </w:rPr>
        <w:t>not met</w:t>
      </w:r>
      <w:r>
        <w:rPr>
          <w:rFonts w:ascii="Calibri" w:eastAsia="Times New Roman" w:hAnsi="Calibri"/>
          <w:sz w:val="24"/>
          <w:szCs w:val="24"/>
          <w:lang w:eastAsia="en-US"/>
        </w:rPr>
        <w:t xml:space="preserve"> or only </w:t>
      </w:r>
      <w:r w:rsidRPr="00C14759">
        <w:rPr>
          <w:rFonts w:ascii="Calibri" w:eastAsia="Times New Roman" w:hAnsi="Calibri"/>
          <w:b/>
          <w:sz w:val="24"/>
          <w:szCs w:val="24"/>
          <w:lang w:eastAsia="en-US"/>
        </w:rPr>
        <w:t>partially met</w:t>
      </w:r>
      <w:r>
        <w:rPr>
          <w:rFonts w:ascii="Calibri" w:eastAsia="Times New Roman" w:hAnsi="Calibri"/>
          <w:sz w:val="24"/>
          <w:szCs w:val="24"/>
          <w:lang w:eastAsia="en-US"/>
        </w:rPr>
        <w:t xml:space="preserve"> any of the 13 identified competencies, please complete the following section.</w:t>
      </w:r>
    </w:p>
    <w:p w14:paraId="0FBEEB08" w14:textId="77777777" w:rsidR="00F278BF" w:rsidRDefault="00F278BF" w:rsidP="00F278BF">
      <w:pPr>
        <w:widowControl/>
        <w:autoSpaceDE/>
        <w:autoSpaceDN/>
        <w:adjustRightInd/>
        <w:rPr>
          <w:rFonts w:ascii="Calibri" w:eastAsia="Times New Roman" w:hAnsi="Calibri"/>
          <w:sz w:val="24"/>
          <w:szCs w:val="24"/>
          <w:lang w:eastAsia="en-US"/>
        </w:rPr>
      </w:pPr>
    </w:p>
    <w:p w14:paraId="2A4B599D" w14:textId="77777777" w:rsidR="00F278BF" w:rsidRDefault="00F278BF" w:rsidP="00F278BF">
      <w:pPr>
        <w:pStyle w:val="Heading2"/>
        <w:rPr>
          <w:rFonts w:eastAsia="Times New Roman"/>
          <w:b/>
          <w:lang w:eastAsia="en-US"/>
        </w:rPr>
      </w:pPr>
      <w:r w:rsidRPr="00C14759">
        <w:rPr>
          <w:rFonts w:eastAsia="Times New Roman"/>
          <w:b/>
          <w:lang w:eastAsia="en-US"/>
        </w:rPr>
        <w:t>Revisions Required</w:t>
      </w:r>
    </w:p>
    <w:p w14:paraId="27B9AF5B" w14:textId="77777777" w:rsidR="00F278BF" w:rsidRDefault="002043F3" w:rsidP="00F278BF">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985053197"/>
          <w14:checkbox>
            <w14:checked w14:val="0"/>
            <w14:checkedState w14:val="2612" w14:font="MS Gothic"/>
            <w14:uncheckedState w14:val="2610" w14:font="MS Gothic"/>
          </w14:checkbox>
        </w:sdtPr>
        <w:sdtEndPr/>
        <w:sdtContent>
          <w:r w:rsidR="00F278BF">
            <w:rPr>
              <w:rFonts w:ascii="MS Gothic" w:eastAsia="MS Gothic" w:hAnsi="MS Gothic" w:cstheme="minorHAnsi" w:hint="eastAsia"/>
              <w:sz w:val="24"/>
              <w:szCs w:val="24"/>
              <w:lang w:eastAsia="en-US"/>
            </w:rPr>
            <w:t>☐</w:t>
          </w:r>
        </w:sdtContent>
      </w:sdt>
      <w:r w:rsidR="00F278BF">
        <w:rPr>
          <w:rFonts w:asciiTheme="minorHAnsi" w:hAnsiTheme="minorHAnsi" w:cstheme="minorHAnsi"/>
          <w:sz w:val="24"/>
          <w:szCs w:val="24"/>
          <w:lang w:eastAsia="en-US"/>
        </w:rPr>
        <w:t xml:space="preserve"> Revisions are required before this program can be accredited.</w:t>
      </w:r>
    </w:p>
    <w:p w14:paraId="19890F4D" w14:textId="77777777" w:rsidR="00F278BF" w:rsidRDefault="00F278BF" w:rsidP="00F278BF">
      <w:pPr>
        <w:rPr>
          <w:rFonts w:asciiTheme="minorHAnsi" w:hAnsiTheme="minorHAnsi" w:cstheme="minorHAnsi"/>
          <w:sz w:val="24"/>
          <w:szCs w:val="24"/>
          <w:lang w:eastAsia="en-US"/>
        </w:rPr>
      </w:pPr>
    </w:p>
    <w:p w14:paraId="3A1CBD43" w14:textId="77777777" w:rsidR="00F278BF" w:rsidRDefault="00F278BF" w:rsidP="00F278BF">
      <w:pPr>
        <w:rPr>
          <w:rFonts w:asciiTheme="minorHAnsi" w:hAnsiTheme="minorHAnsi" w:cstheme="minorHAnsi"/>
          <w:sz w:val="24"/>
          <w:szCs w:val="24"/>
          <w:lang w:eastAsia="en-US"/>
        </w:rPr>
      </w:pPr>
      <w:r>
        <w:rPr>
          <w:rFonts w:asciiTheme="minorHAnsi" w:hAnsiTheme="minorHAnsi" w:cstheme="minorHAnsi"/>
          <w:sz w:val="24"/>
          <w:szCs w:val="24"/>
          <w:lang w:eastAsia="en-US"/>
        </w:rPr>
        <w:t>[Expert Reviewer to identify the area(s) where revisions are required]</w:t>
      </w:r>
    </w:p>
    <w:p w14:paraId="7B958755" w14:textId="77777777" w:rsidR="00F278BF" w:rsidRDefault="00F278BF" w:rsidP="00F278BF">
      <w:pPr>
        <w:rPr>
          <w:rFonts w:asciiTheme="minorHAnsi" w:hAnsiTheme="minorHAnsi" w:cstheme="minorHAnsi"/>
          <w:sz w:val="24"/>
          <w:szCs w:val="24"/>
          <w:lang w:eastAsia="en-US"/>
        </w:rPr>
      </w:pPr>
    </w:p>
    <w:p w14:paraId="3275B979" w14:textId="77777777" w:rsidR="00F278BF" w:rsidRDefault="00F278BF" w:rsidP="00F278BF">
      <w:pPr>
        <w:rPr>
          <w:rFonts w:asciiTheme="minorHAnsi" w:hAnsiTheme="minorHAnsi" w:cstheme="minorHAnsi"/>
          <w:sz w:val="24"/>
          <w:szCs w:val="24"/>
          <w:lang w:eastAsia="en-US"/>
        </w:rPr>
      </w:pPr>
      <w:r w:rsidRPr="00C14759">
        <w:rPr>
          <w:rFonts w:asciiTheme="minorHAnsi" w:hAnsiTheme="minorHAnsi" w:cstheme="minorHAnsi"/>
          <w:i/>
          <w:sz w:val="24"/>
          <w:szCs w:val="24"/>
          <w:u w:val="single"/>
          <w:lang w:eastAsia="en-US"/>
        </w:rPr>
        <w:t>NOTE TO PROVIDERS</w:t>
      </w:r>
      <w:r>
        <w:rPr>
          <w:rFonts w:asciiTheme="minorHAnsi" w:hAnsiTheme="minorHAnsi" w:cstheme="minorHAnsi"/>
          <w:sz w:val="24"/>
          <w:szCs w:val="24"/>
          <w:lang w:eastAsia="en-US"/>
        </w:rPr>
        <w:t>:</w:t>
      </w:r>
    </w:p>
    <w:p w14:paraId="69591884" w14:textId="77777777" w:rsidR="00F278BF" w:rsidRDefault="00F278BF" w:rsidP="00F278BF">
      <w:pPr>
        <w:rPr>
          <w:rFonts w:asciiTheme="minorHAnsi" w:hAnsiTheme="minorHAnsi" w:cstheme="minorHAnsi"/>
          <w:sz w:val="24"/>
          <w:szCs w:val="24"/>
          <w:lang w:eastAsia="en-US"/>
        </w:rPr>
      </w:pPr>
      <w:r>
        <w:rPr>
          <w:rFonts w:asciiTheme="minorHAnsi" w:hAnsiTheme="minorHAnsi" w:cstheme="minorHAnsi"/>
          <w:sz w:val="24"/>
          <w:szCs w:val="24"/>
          <w:lang w:eastAsia="en-US"/>
        </w:rPr>
        <w:t>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review, they must complete the section below (see OPTION 3).</w:t>
      </w:r>
    </w:p>
    <w:p w14:paraId="1A0E7DAF" w14:textId="77777777" w:rsidR="00F278BF" w:rsidRDefault="00F278BF" w:rsidP="00F278BF">
      <w:pPr>
        <w:rPr>
          <w:lang w:eastAsia="en-US"/>
        </w:rPr>
      </w:pPr>
    </w:p>
    <w:p w14:paraId="38F87479" w14:textId="77777777" w:rsidR="00F278BF" w:rsidRPr="00A21042" w:rsidRDefault="00F278BF" w:rsidP="00F278BF">
      <w:pPr>
        <w:shd w:val="clear" w:color="auto" w:fill="D5DCE4" w:themeFill="text2" w:themeFillTint="33"/>
        <w:rPr>
          <w:rFonts w:asciiTheme="minorHAnsi" w:hAnsiTheme="minorHAnsi"/>
          <w:sz w:val="24"/>
          <w:szCs w:val="24"/>
          <w:lang w:eastAsia="en-US"/>
        </w:rPr>
      </w:pPr>
      <w:r w:rsidRPr="00A21042">
        <w:rPr>
          <w:rFonts w:asciiTheme="minorHAnsi" w:hAnsiTheme="minorHAnsi"/>
          <w:b/>
          <w:sz w:val="24"/>
          <w:szCs w:val="24"/>
          <w:lang w:eastAsia="en-US"/>
        </w:rPr>
        <w:t>OPTION 3</w:t>
      </w:r>
      <w:r w:rsidRPr="00A21042">
        <w:rPr>
          <w:rFonts w:asciiTheme="minorHAnsi" w:hAnsiTheme="minorHAnsi"/>
          <w:sz w:val="24"/>
          <w:szCs w:val="24"/>
          <w:lang w:eastAsia="en-US"/>
        </w:rPr>
        <w:t>: (Expert Reviewer to complete this section i</w:t>
      </w:r>
      <w:r>
        <w:rPr>
          <w:rFonts w:asciiTheme="minorHAnsi" w:hAnsiTheme="minorHAnsi"/>
          <w:sz w:val="24"/>
          <w:szCs w:val="24"/>
          <w:lang w:eastAsia="en-US"/>
        </w:rPr>
        <w:t>f</w:t>
      </w:r>
      <w:r w:rsidRPr="00A21042">
        <w:rPr>
          <w:rFonts w:asciiTheme="minorHAnsi" w:hAnsiTheme="minorHAnsi"/>
          <w:sz w:val="24"/>
          <w:szCs w:val="24"/>
          <w:lang w:eastAsia="en-US"/>
        </w:rPr>
        <w:t xml:space="preserve"> a revised version was required and has been reviewed)</w:t>
      </w:r>
    </w:p>
    <w:p w14:paraId="2E990DE4" w14:textId="77777777" w:rsidR="00F278BF" w:rsidRDefault="00F278BF" w:rsidP="00F278BF">
      <w:pPr>
        <w:rPr>
          <w:lang w:eastAsia="en-US"/>
        </w:rPr>
      </w:pPr>
    </w:p>
    <w:p w14:paraId="40B6A5B1" w14:textId="77777777" w:rsidR="00F278BF" w:rsidRDefault="00F278BF" w:rsidP="00F278BF">
      <w:pPr>
        <w:rPr>
          <w:rFonts w:asciiTheme="minorHAnsi" w:hAnsiTheme="minorHAnsi"/>
          <w:sz w:val="24"/>
          <w:szCs w:val="24"/>
          <w:u w:val="single"/>
          <w:lang w:eastAsia="en-US"/>
        </w:rPr>
      </w:pPr>
      <w:r w:rsidRPr="00FB5217">
        <w:rPr>
          <w:rFonts w:asciiTheme="minorHAnsi" w:hAnsiTheme="minorHAnsi"/>
          <w:sz w:val="24"/>
          <w:szCs w:val="24"/>
          <w:u w:val="single"/>
          <w:lang w:eastAsia="en-US"/>
        </w:rPr>
        <w:t xml:space="preserve">Note to Expert Reviewer – complete one of the two sections below based on your review of the </w:t>
      </w:r>
      <w:r w:rsidRPr="00FB5217">
        <w:rPr>
          <w:rFonts w:asciiTheme="minorHAnsi" w:hAnsiTheme="minorHAnsi"/>
          <w:b/>
          <w:sz w:val="24"/>
          <w:szCs w:val="24"/>
          <w:u w:val="single"/>
          <w:lang w:eastAsia="en-US"/>
        </w:rPr>
        <w:t>revised</w:t>
      </w:r>
      <w:r w:rsidRPr="00FB5217">
        <w:rPr>
          <w:rFonts w:asciiTheme="minorHAnsi" w:hAnsiTheme="minorHAnsi"/>
          <w:sz w:val="24"/>
          <w:szCs w:val="24"/>
          <w:u w:val="single"/>
          <w:lang w:eastAsia="en-US"/>
        </w:rPr>
        <w:t xml:space="preserve"> program.</w:t>
      </w:r>
    </w:p>
    <w:p w14:paraId="39FF442E" w14:textId="77777777" w:rsidR="00F278BF" w:rsidRDefault="00F278BF" w:rsidP="00F278BF">
      <w:pPr>
        <w:rPr>
          <w:rFonts w:asciiTheme="minorHAnsi" w:hAnsiTheme="minorHAnsi"/>
          <w:sz w:val="24"/>
          <w:szCs w:val="24"/>
          <w:u w:val="single"/>
          <w:lang w:eastAsia="en-US"/>
        </w:rPr>
      </w:pPr>
    </w:p>
    <w:p w14:paraId="10E75A20" w14:textId="77777777" w:rsidR="00F278BF" w:rsidRPr="00FB5217" w:rsidRDefault="00F278BF" w:rsidP="00F278BF">
      <w:pPr>
        <w:shd w:val="clear" w:color="auto" w:fill="EDEDED" w:themeFill="accent3" w:themeFillTint="33"/>
        <w:rPr>
          <w:rFonts w:asciiTheme="minorHAnsi" w:hAnsiTheme="minorHAnsi"/>
          <w:b/>
          <w:sz w:val="24"/>
          <w:szCs w:val="24"/>
          <w:u w:val="single"/>
          <w:lang w:eastAsia="en-US"/>
        </w:rPr>
      </w:pPr>
      <w:r w:rsidRPr="00FB5217">
        <w:rPr>
          <w:rFonts w:asciiTheme="minorHAnsi" w:hAnsiTheme="minorHAnsi"/>
          <w:b/>
          <w:sz w:val="24"/>
          <w:szCs w:val="24"/>
          <w:u w:val="single"/>
          <w:lang w:eastAsia="en-US"/>
        </w:rPr>
        <w:t>Revised version – Accreditation Approval</w:t>
      </w:r>
    </w:p>
    <w:p w14:paraId="1679470F" w14:textId="77777777" w:rsidR="00F278BF" w:rsidRDefault="00F278BF" w:rsidP="00F278BF">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FB5217">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satisfies the 13 requisite competencies, as outlined in the competency-mapped accreditation review rubric, and determined the extent to which it has met them, as summarized in the table below.</w:t>
      </w:r>
    </w:p>
    <w:p w14:paraId="45A7BE3A" w14:textId="77777777" w:rsidR="00F278BF" w:rsidRDefault="00F278BF" w:rsidP="00F278BF">
      <w:pPr>
        <w:rPr>
          <w:rFonts w:asciiTheme="minorHAnsi" w:hAnsiTheme="minorHAns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F278BF" w:rsidRPr="000C4E40" w14:paraId="37FC04E2" w14:textId="77777777" w:rsidTr="00F122D4">
        <w:trPr>
          <w:tblHeader/>
        </w:trPr>
        <w:tc>
          <w:tcPr>
            <w:tcW w:w="5418" w:type="dxa"/>
            <w:shd w:val="clear" w:color="auto" w:fill="B4C6E7" w:themeFill="accent1" w:themeFillTint="66"/>
            <w:vAlign w:val="center"/>
          </w:tcPr>
          <w:p w14:paraId="4F397E40"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lastRenderedPageBreak/>
              <w:t>Competency</w:t>
            </w:r>
          </w:p>
        </w:tc>
        <w:tc>
          <w:tcPr>
            <w:tcW w:w="1260" w:type="dxa"/>
            <w:shd w:val="clear" w:color="auto" w:fill="B4C6E7" w:themeFill="accent1" w:themeFillTint="66"/>
            <w:vAlign w:val="center"/>
          </w:tcPr>
          <w:p w14:paraId="6BAD4C84"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4C6E7" w:themeFill="accent1" w:themeFillTint="66"/>
            <w:vAlign w:val="center"/>
          </w:tcPr>
          <w:p w14:paraId="725D5A0A"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4C6E7" w:themeFill="accent1" w:themeFillTint="66"/>
            <w:vAlign w:val="center"/>
          </w:tcPr>
          <w:p w14:paraId="025415AB"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4C6E7" w:themeFill="accent1" w:themeFillTint="66"/>
            <w:vAlign w:val="center"/>
          </w:tcPr>
          <w:p w14:paraId="6ECFE11D"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F278BF" w:rsidRPr="000C4E40" w14:paraId="67636E09" w14:textId="77777777" w:rsidTr="00F122D4">
        <w:tc>
          <w:tcPr>
            <w:tcW w:w="10987" w:type="dxa"/>
            <w:gridSpan w:val="5"/>
            <w:shd w:val="clear" w:color="auto" w:fill="B4C6E7" w:themeFill="accent1" w:themeFillTint="66"/>
          </w:tcPr>
          <w:p w14:paraId="5A541982"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F278BF" w:rsidRPr="000C4E40" w14:paraId="33755C3D" w14:textId="77777777" w:rsidTr="00F122D4">
        <w:tc>
          <w:tcPr>
            <w:tcW w:w="5418" w:type="dxa"/>
          </w:tcPr>
          <w:p w14:paraId="6C8138FE"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34744D6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6CCB30D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A1D13E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589050B7"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346C6275" w14:textId="77777777" w:rsidTr="00F122D4">
        <w:tc>
          <w:tcPr>
            <w:tcW w:w="5418" w:type="dxa"/>
          </w:tcPr>
          <w:p w14:paraId="38606F3F"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2. Compound preparations according to the MFR and the prescription</w:t>
            </w:r>
          </w:p>
        </w:tc>
        <w:tc>
          <w:tcPr>
            <w:tcW w:w="1260" w:type="dxa"/>
          </w:tcPr>
          <w:p w14:paraId="66988A9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050ABB3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07BD3BC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1ABBC88"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522027D7" w14:textId="77777777" w:rsidTr="00F122D4">
        <w:tc>
          <w:tcPr>
            <w:tcW w:w="5418" w:type="dxa"/>
          </w:tcPr>
          <w:p w14:paraId="3D09ED0F"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40D83F07"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2F6BC9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0EACFC6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1D5B4985"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53A21803" w14:textId="77777777" w:rsidTr="00F122D4">
        <w:tc>
          <w:tcPr>
            <w:tcW w:w="5418" w:type="dxa"/>
          </w:tcPr>
          <w:p w14:paraId="36A5499C"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7E05ABB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3A99F86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FDB6EB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60345B5E"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2056328B" w14:textId="77777777" w:rsidTr="00F122D4">
        <w:tc>
          <w:tcPr>
            <w:tcW w:w="5418" w:type="dxa"/>
          </w:tcPr>
          <w:p w14:paraId="0C801664"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28E7B20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5BA4824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5126437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3F81BFB"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152F96AD" w14:textId="77777777" w:rsidTr="00F122D4">
        <w:tc>
          <w:tcPr>
            <w:tcW w:w="5418" w:type="dxa"/>
          </w:tcPr>
          <w:p w14:paraId="25DDC77A"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483A6A0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0401D501"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555527A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EDF3CE3"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631E7AC3" w14:textId="77777777" w:rsidTr="00F122D4">
        <w:tc>
          <w:tcPr>
            <w:tcW w:w="10987" w:type="dxa"/>
            <w:gridSpan w:val="5"/>
            <w:shd w:val="clear" w:color="auto" w:fill="B4C6E7" w:themeFill="accent1" w:themeFillTint="66"/>
          </w:tcPr>
          <w:p w14:paraId="5DB425E4"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F278BF" w:rsidRPr="000C4E40" w14:paraId="30C46052" w14:textId="77777777" w:rsidTr="00F122D4">
        <w:tc>
          <w:tcPr>
            <w:tcW w:w="5418" w:type="dxa"/>
          </w:tcPr>
          <w:p w14:paraId="23586A00"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11E74FB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71E96DB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23236166"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1F5C3E07"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5EE64F4" w14:textId="77777777" w:rsidTr="00F122D4">
        <w:tc>
          <w:tcPr>
            <w:tcW w:w="5418" w:type="dxa"/>
          </w:tcPr>
          <w:p w14:paraId="78AFF217"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10E7676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187778D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A64C64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7182FCB"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EAB189C" w14:textId="77777777" w:rsidTr="00F122D4">
        <w:tc>
          <w:tcPr>
            <w:tcW w:w="10987" w:type="dxa"/>
            <w:gridSpan w:val="5"/>
            <w:shd w:val="clear" w:color="auto" w:fill="B4C6E7" w:themeFill="accent1" w:themeFillTint="66"/>
          </w:tcPr>
          <w:p w14:paraId="25A38ED4"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F278BF" w:rsidRPr="000C4E40" w14:paraId="6DB52766" w14:textId="77777777" w:rsidTr="00F122D4">
        <w:tc>
          <w:tcPr>
            <w:tcW w:w="5418" w:type="dxa"/>
          </w:tcPr>
          <w:p w14:paraId="54DBD7FC"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10F9CB0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59EF3F6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A616861"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15EE3007"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44704E57" w14:textId="77777777" w:rsidTr="00F122D4">
        <w:tc>
          <w:tcPr>
            <w:tcW w:w="5418" w:type="dxa"/>
          </w:tcPr>
          <w:p w14:paraId="59B5705C"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20A4607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5D14EC4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06B8303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631F5798"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3273B8D" w14:textId="77777777" w:rsidTr="00F122D4">
        <w:tc>
          <w:tcPr>
            <w:tcW w:w="5418" w:type="dxa"/>
          </w:tcPr>
          <w:p w14:paraId="237A3D91"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2398B4F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3463915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ACCA5F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8085810"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38A3C7BA" w14:textId="77777777" w:rsidTr="00F122D4">
        <w:tc>
          <w:tcPr>
            <w:tcW w:w="5418" w:type="dxa"/>
          </w:tcPr>
          <w:p w14:paraId="13244C9E"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729C0C4F"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67912B6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73B269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344920D"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5C3D6DAB" w14:textId="77777777" w:rsidTr="00F122D4">
        <w:tc>
          <w:tcPr>
            <w:tcW w:w="5418" w:type="dxa"/>
          </w:tcPr>
          <w:p w14:paraId="7E31FD96"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5EDA6D95"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7CAAE456"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306B71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73AA02E1" w14:textId="77777777" w:rsidR="00F278BF" w:rsidRPr="000C4E40" w:rsidRDefault="00F278BF" w:rsidP="00F122D4">
            <w:pPr>
              <w:widowControl/>
              <w:autoSpaceDE/>
              <w:autoSpaceDN/>
              <w:adjustRightInd/>
              <w:jc w:val="center"/>
              <w:rPr>
                <w:rFonts w:eastAsia="Times New Roman"/>
                <w:sz w:val="24"/>
                <w:szCs w:val="24"/>
                <w:lang w:eastAsia="en-US"/>
              </w:rPr>
            </w:pPr>
          </w:p>
        </w:tc>
      </w:tr>
    </w:tbl>
    <w:p w14:paraId="3BA523BF" w14:textId="77777777" w:rsidR="00F278BF" w:rsidRDefault="00F278BF" w:rsidP="00F278BF">
      <w:pPr>
        <w:widowControl/>
        <w:autoSpaceDE/>
        <w:autoSpaceDN/>
        <w:adjustRightInd/>
        <w:rPr>
          <w:rFonts w:ascii="Calibri" w:eastAsia="Times New Roman" w:hAnsi="Calibri"/>
          <w:sz w:val="24"/>
          <w:szCs w:val="24"/>
          <w:lang w:eastAsia="en-US"/>
        </w:rPr>
      </w:pPr>
    </w:p>
    <w:p w14:paraId="49591C12" w14:textId="77777777" w:rsidR="00F278BF" w:rsidRDefault="002043F3" w:rsidP="00F278BF">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58296426"/>
          <w14:checkbox>
            <w14:checked w14:val="0"/>
            <w14:checkedState w14:val="2612" w14:font="MS Gothic"/>
            <w14:uncheckedState w14:val="2610" w14:font="MS Gothic"/>
          </w14:checkbox>
        </w:sdtPr>
        <w:sdtEndPr/>
        <w:sdtContent>
          <w:r w:rsidR="00F278BF">
            <w:rPr>
              <w:rFonts w:ascii="MS Gothic" w:eastAsia="MS Gothic" w:hAnsi="MS Gothic" w:cstheme="minorHAnsi" w:hint="eastAsia"/>
              <w:sz w:val="24"/>
              <w:szCs w:val="24"/>
              <w:lang w:eastAsia="en-US"/>
            </w:rPr>
            <w:t>☐</w:t>
          </w:r>
        </w:sdtContent>
      </w:sdt>
      <w:r w:rsidR="00F278BF">
        <w:rPr>
          <w:rFonts w:asciiTheme="minorHAnsi" w:hAnsiTheme="minorHAnsi" w:cstheme="minorHAnsi"/>
          <w:sz w:val="24"/>
          <w:szCs w:val="24"/>
          <w:lang w:eastAsia="en-US"/>
        </w:rPr>
        <w:t xml:space="preserve"> The Competency-mapped Accreditation for this </w:t>
      </w:r>
      <w:r w:rsidR="00F278BF" w:rsidRPr="00FB5217">
        <w:rPr>
          <w:rFonts w:asciiTheme="minorHAnsi" w:hAnsiTheme="minorHAnsi" w:cstheme="minorHAnsi"/>
          <w:sz w:val="24"/>
          <w:szCs w:val="24"/>
          <w:u w:val="single"/>
          <w:lang w:eastAsia="en-US"/>
        </w:rPr>
        <w:t>revised</w:t>
      </w:r>
      <w:r w:rsidR="00F278BF">
        <w:rPr>
          <w:rFonts w:asciiTheme="minorHAnsi" w:hAnsiTheme="minorHAnsi" w:cstheme="minorHAnsi"/>
          <w:sz w:val="24"/>
          <w:szCs w:val="24"/>
          <w:lang w:eastAsia="en-US"/>
        </w:rPr>
        <w:t xml:space="preserve"> program is approved.</w:t>
      </w:r>
    </w:p>
    <w:p w14:paraId="7A96B587" w14:textId="77777777" w:rsidR="00F278BF" w:rsidRDefault="00F278BF" w:rsidP="00F278BF">
      <w:pPr>
        <w:rPr>
          <w:rFonts w:ascii="Calibri" w:hAnsi="Calibri"/>
          <w:sz w:val="24"/>
          <w:szCs w:val="24"/>
          <w:lang w:eastAsia="en-US"/>
        </w:rPr>
      </w:pPr>
    </w:p>
    <w:p w14:paraId="02BEF7D4" w14:textId="77777777" w:rsidR="00F278BF" w:rsidRPr="00F35919" w:rsidRDefault="00F278BF" w:rsidP="00F278BF">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3"/>
        <w:gridCol w:w="2775"/>
      </w:tblGrid>
      <w:tr w:rsidR="00F278BF" w:rsidRPr="00AC7914" w14:paraId="25498F32" w14:textId="77777777" w:rsidTr="00F122D4">
        <w:tc>
          <w:tcPr>
            <w:tcW w:w="8118" w:type="dxa"/>
          </w:tcPr>
          <w:p w14:paraId="73363630"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01C9B5CC"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324FFBF2"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41814C88"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p w14:paraId="1861D12E"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tc>
        <w:tc>
          <w:tcPr>
            <w:tcW w:w="2880" w:type="dxa"/>
            <w:vAlign w:val="center"/>
          </w:tcPr>
          <w:p w14:paraId="7BA28808"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p>
        </w:tc>
      </w:tr>
      <w:tr w:rsidR="00F278BF" w:rsidRPr="00AC7914" w14:paraId="2D7952E9" w14:textId="77777777" w:rsidTr="00F122D4">
        <w:tc>
          <w:tcPr>
            <w:tcW w:w="8118" w:type="dxa"/>
          </w:tcPr>
          <w:p w14:paraId="12074769"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3C4B3D3E" w14:textId="77777777" w:rsidR="00F278BF" w:rsidRPr="004D3A3A" w:rsidRDefault="00F278BF"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226E70E4" w14:textId="77777777" w:rsidR="00F278BF" w:rsidRPr="00AC7914" w:rsidRDefault="00F278BF" w:rsidP="00F278BF">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11B2956D" w14:textId="77777777" w:rsidR="00F278BF" w:rsidRPr="00CF04E2" w:rsidRDefault="00F278BF" w:rsidP="00F278BF">
      <w:pPr>
        <w:shd w:val="clear" w:color="auto" w:fill="FBE4D5" w:themeFill="accent2" w:themeFillTint="33"/>
        <w:rPr>
          <w:rFonts w:asciiTheme="minorHAnsi" w:hAnsiTheme="minorHAnsi"/>
          <w:b/>
          <w:sz w:val="24"/>
          <w:szCs w:val="24"/>
          <w:u w:val="single"/>
          <w:lang w:eastAsia="en-US"/>
        </w:rPr>
      </w:pPr>
      <w:r w:rsidRPr="00CF04E2">
        <w:rPr>
          <w:rFonts w:asciiTheme="minorHAnsi" w:hAnsiTheme="minorHAnsi"/>
          <w:b/>
          <w:sz w:val="24"/>
          <w:szCs w:val="24"/>
          <w:u w:val="single"/>
          <w:lang w:eastAsia="en-US"/>
        </w:rPr>
        <w:lastRenderedPageBreak/>
        <w:t>Revised version – Accreditation NOT approved</w:t>
      </w:r>
    </w:p>
    <w:p w14:paraId="0B1B23EF" w14:textId="77777777" w:rsidR="00F278BF" w:rsidRDefault="00F278BF" w:rsidP="00F278BF">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CF04E2">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satisfied the 13 requisite competencies, as outlined in the competency-mapped accreditation review rubric, and determined the extent to which it has met them, as summarized in the table below.</w:t>
      </w:r>
    </w:p>
    <w:p w14:paraId="2B3E4E2F" w14:textId="77777777" w:rsidR="00F278BF" w:rsidRDefault="00F278BF" w:rsidP="00F278BF">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F278BF" w:rsidRPr="000C4E40" w14:paraId="488389B0" w14:textId="77777777" w:rsidTr="00F122D4">
        <w:trPr>
          <w:tblHeader/>
        </w:trPr>
        <w:tc>
          <w:tcPr>
            <w:tcW w:w="5418" w:type="dxa"/>
            <w:shd w:val="clear" w:color="auto" w:fill="B4C6E7" w:themeFill="accent1" w:themeFillTint="66"/>
            <w:vAlign w:val="center"/>
          </w:tcPr>
          <w:p w14:paraId="104A2A0F"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4C6E7" w:themeFill="accent1" w:themeFillTint="66"/>
            <w:vAlign w:val="center"/>
          </w:tcPr>
          <w:p w14:paraId="083C31C8"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4C6E7" w:themeFill="accent1" w:themeFillTint="66"/>
            <w:vAlign w:val="center"/>
          </w:tcPr>
          <w:p w14:paraId="084E7F34"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4C6E7" w:themeFill="accent1" w:themeFillTint="66"/>
            <w:vAlign w:val="center"/>
          </w:tcPr>
          <w:p w14:paraId="4672B48C"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4C6E7" w:themeFill="accent1" w:themeFillTint="66"/>
            <w:vAlign w:val="center"/>
          </w:tcPr>
          <w:p w14:paraId="398543B7" w14:textId="77777777" w:rsidR="00F278BF" w:rsidRPr="000C4E40" w:rsidRDefault="00F278BF"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F278BF" w:rsidRPr="000C4E40" w14:paraId="0E6E3CE8" w14:textId="77777777" w:rsidTr="00F122D4">
        <w:tc>
          <w:tcPr>
            <w:tcW w:w="10987" w:type="dxa"/>
            <w:gridSpan w:val="5"/>
            <w:shd w:val="clear" w:color="auto" w:fill="B4C6E7" w:themeFill="accent1" w:themeFillTint="66"/>
          </w:tcPr>
          <w:p w14:paraId="79460657"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F278BF" w:rsidRPr="000C4E40" w14:paraId="11D5712C" w14:textId="77777777" w:rsidTr="00F122D4">
        <w:tc>
          <w:tcPr>
            <w:tcW w:w="5418" w:type="dxa"/>
          </w:tcPr>
          <w:p w14:paraId="36234927"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02BA31D7"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3C16C25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5029ACF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69DE57A6"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476022A0" w14:textId="77777777" w:rsidTr="00F122D4">
        <w:tc>
          <w:tcPr>
            <w:tcW w:w="5418" w:type="dxa"/>
          </w:tcPr>
          <w:p w14:paraId="44634DBF"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2. Compound preparations according to the MFR and the prescription</w:t>
            </w:r>
          </w:p>
        </w:tc>
        <w:tc>
          <w:tcPr>
            <w:tcW w:w="1260" w:type="dxa"/>
          </w:tcPr>
          <w:p w14:paraId="30AA6B0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14D8F92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2DB58E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13EEB345"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3227D230" w14:textId="77777777" w:rsidTr="00F122D4">
        <w:tc>
          <w:tcPr>
            <w:tcW w:w="5418" w:type="dxa"/>
          </w:tcPr>
          <w:p w14:paraId="4E1D35AE"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51A14115"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324A998C"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72F15E4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0BBDD5C"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54495509" w14:textId="77777777" w:rsidTr="00F122D4">
        <w:tc>
          <w:tcPr>
            <w:tcW w:w="5418" w:type="dxa"/>
          </w:tcPr>
          <w:p w14:paraId="3CB74505"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5DDF9287"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65052A5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123661FD"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B59EF97"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4987CDC4" w14:textId="77777777" w:rsidTr="00F122D4">
        <w:tc>
          <w:tcPr>
            <w:tcW w:w="5418" w:type="dxa"/>
          </w:tcPr>
          <w:p w14:paraId="1C502AAA"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4A8180EB"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653B83F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741CD2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7269379F"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2A44CF35" w14:textId="77777777" w:rsidTr="00F122D4">
        <w:tc>
          <w:tcPr>
            <w:tcW w:w="5418" w:type="dxa"/>
          </w:tcPr>
          <w:p w14:paraId="79EDAD8B"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2E27A96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29BA539"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81E416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6BBF7051"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76012BBB" w14:textId="77777777" w:rsidTr="00F122D4">
        <w:tc>
          <w:tcPr>
            <w:tcW w:w="10987" w:type="dxa"/>
            <w:gridSpan w:val="5"/>
            <w:shd w:val="clear" w:color="auto" w:fill="B4C6E7" w:themeFill="accent1" w:themeFillTint="66"/>
          </w:tcPr>
          <w:p w14:paraId="2CCE00CB"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F278BF" w:rsidRPr="000C4E40" w14:paraId="111495FA" w14:textId="77777777" w:rsidTr="00F122D4">
        <w:tc>
          <w:tcPr>
            <w:tcW w:w="5418" w:type="dxa"/>
          </w:tcPr>
          <w:p w14:paraId="25F7A9C9"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2939397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135D917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07A1A3C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5F13AE5A"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4C67A516" w14:textId="77777777" w:rsidTr="00F122D4">
        <w:tc>
          <w:tcPr>
            <w:tcW w:w="5418" w:type="dxa"/>
          </w:tcPr>
          <w:p w14:paraId="5DCA6525"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389727A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19D97BD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47702A0A"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5099A0D"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72E4D91C" w14:textId="77777777" w:rsidTr="00F122D4">
        <w:tc>
          <w:tcPr>
            <w:tcW w:w="10987" w:type="dxa"/>
            <w:gridSpan w:val="5"/>
            <w:shd w:val="clear" w:color="auto" w:fill="B4C6E7" w:themeFill="accent1" w:themeFillTint="66"/>
          </w:tcPr>
          <w:p w14:paraId="3F3517F5"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F278BF" w:rsidRPr="000C4E40" w14:paraId="58C1E9B9" w14:textId="77777777" w:rsidTr="00F122D4">
        <w:tc>
          <w:tcPr>
            <w:tcW w:w="5418" w:type="dxa"/>
          </w:tcPr>
          <w:p w14:paraId="5069EF79"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0B14C8C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37684421"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60A6FCB"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496F955D"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58BF02C" w14:textId="77777777" w:rsidTr="00F122D4">
        <w:tc>
          <w:tcPr>
            <w:tcW w:w="5418" w:type="dxa"/>
          </w:tcPr>
          <w:p w14:paraId="22304F5A"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3260EDD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4B900E4B"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708122E4"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25248841"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8C81B11" w14:textId="77777777" w:rsidTr="00F122D4">
        <w:tc>
          <w:tcPr>
            <w:tcW w:w="5418" w:type="dxa"/>
          </w:tcPr>
          <w:p w14:paraId="64897131"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07C86143"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2D47EF81"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3BBBE920"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2EB527C"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3ED80309" w14:textId="77777777" w:rsidTr="00F122D4">
        <w:tc>
          <w:tcPr>
            <w:tcW w:w="5418" w:type="dxa"/>
          </w:tcPr>
          <w:p w14:paraId="7FC3219B"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7BED2D9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54FBFF68"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282201B"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35169828" w14:textId="77777777" w:rsidR="00F278BF" w:rsidRPr="000C4E40" w:rsidRDefault="00F278BF" w:rsidP="00F122D4">
            <w:pPr>
              <w:widowControl/>
              <w:autoSpaceDE/>
              <w:autoSpaceDN/>
              <w:adjustRightInd/>
              <w:jc w:val="center"/>
              <w:rPr>
                <w:rFonts w:eastAsia="Times New Roman"/>
                <w:sz w:val="24"/>
                <w:szCs w:val="24"/>
                <w:lang w:eastAsia="en-US"/>
              </w:rPr>
            </w:pPr>
          </w:p>
        </w:tc>
      </w:tr>
      <w:tr w:rsidR="00F278BF" w:rsidRPr="000C4E40" w14:paraId="0073863D" w14:textId="77777777" w:rsidTr="00F122D4">
        <w:tc>
          <w:tcPr>
            <w:tcW w:w="5418" w:type="dxa"/>
          </w:tcPr>
          <w:p w14:paraId="7FF93533" w14:textId="77777777" w:rsidR="00F278BF" w:rsidRPr="000C4E40" w:rsidRDefault="00F278BF" w:rsidP="00F122D4">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167AE9EE"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800" w:type="dxa"/>
          </w:tcPr>
          <w:p w14:paraId="046D0171"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339" w:type="dxa"/>
          </w:tcPr>
          <w:p w14:paraId="64DD0572" w14:textId="77777777" w:rsidR="00F278BF" w:rsidRPr="000C4E40" w:rsidRDefault="00F278BF" w:rsidP="00F122D4">
            <w:pPr>
              <w:widowControl/>
              <w:autoSpaceDE/>
              <w:autoSpaceDN/>
              <w:adjustRightInd/>
              <w:jc w:val="center"/>
              <w:rPr>
                <w:rFonts w:eastAsia="Times New Roman"/>
                <w:sz w:val="24"/>
                <w:szCs w:val="24"/>
                <w:lang w:eastAsia="en-US"/>
              </w:rPr>
            </w:pPr>
          </w:p>
        </w:tc>
        <w:tc>
          <w:tcPr>
            <w:tcW w:w="1170" w:type="dxa"/>
          </w:tcPr>
          <w:p w14:paraId="0E26C580" w14:textId="77777777" w:rsidR="00F278BF" w:rsidRPr="000C4E40" w:rsidRDefault="00F278BF" w:rsidP="00F122D4">
            <w:pPr>
              <w:widowControl/>
              <w:autoSpaceDE/>
              <w:autoSpaceDN/>
              <w:adjustRightInd/>
              <w:jc w:val="center"/>
              <w:rPr>
                <w:rFonts w:eastAsia="Times New Roman"/>
                <w:sz w:val="24"/>
                <w:szCs w:val="24"/>
                <w:lang w:eastAsia="en-US"/>
              </w:rPr>
            </w:pPr>
          </w:p>
        </w:tc>
      </w:tr>
    </w:tbl>
    <w:p w14:paraId="6AF17141" w14:textId="77777777" w:rsidR="00F278BF" w:rsidRDefault="00F278BF" w:rsidP="00F278BF">
      <w:pPr>
        <w:widowControl/>
        <w:autoSpaceDE/>
        <w:autoSpaceDN/>
        <w:adjustRightInd/>
        <w:rPr>
          <w:rFonts w:ascii="Calibri" w:eastAsia="Times New Roman" w:hAnsi="Calibri"/>
          <w:sz w:val="24"/>
          <w:szCs w:val="24"/>
          <w:lang w:eastAsia="en-US"/>
        </w:rPr>
      </w:pPr>
    </w:p>
    <w:p w14:paraId="4B92B310" w14:textId="77777777" w:rsidR="00F278BF" w:rsidRPr="00AC7914" w:rsidRDefault="00F278BF" w:rsidP="00F278BF">
      <w:pPr>
        <w:widowControl/>
        <w:autoSpaceDE/>
        <w:autoSpaceDN/>
        <w:adjustRightInd/>
        <w:rPr>
          <w:rFonts w:ascii="Calibri" w:eastAsia="Times New Roman" w:hAnsi="Calibri"/>
          <w:sz w:val="24"/>
          <w:szCs w:val="24"/>
          <w:lang w:eastAsia="en-US"/>
        </w:rPr>
      </w:pPr>
    </w:p>
    <w:p w14:paraId="55EC5A22" w14:textId="77777777" w:rsidR="00F278BF" w:rsidRPr="00FB5217" w:rsidRDefault="002043F3" w:rsidP="00F278BF">
      <w:pPr>
        <w:rPr>
          <w:rFonts w:asciiTheme="minorHAnsi" w:hAnsiTheme="minorHAnsi"/>
          <w:sz w:val="24"/>
          <w:szCs w:val="24"/>
          <w:lang w:eastAsia="en-US"/>
        </w:rPr>
      </w:pPr>
      <w:sdt>
        <w:sdtPr>
          <w:rPr>
            <w:rFonts w:asciiTheme="minorHAnsi" w:hAnsiTheme="minorHAnsi" w:cstheme="minorHAnsi"/>
            <w:sz w:val="24"/>
            <w:szCs w:val="24"/>
            <w:lang w:eastAsia="en-US"/>
          </w:rPr>
          <w:id w:val="1725717683"/>
          <w14:checkbox>
            <w14:checked w14:val="0"/>
            <w14:checkedState w14:val="2612" w14:font="MS Gothic"/>
            <w14:uncheckedState w14:val="2610" w14:font="MS Gothic"/>
          </w14:checkbox>
        </w:sdtPr>
        <w:sdtEndPr/>
        <w:sdtContent>
          <w:r w:rsidR="00F278BF">
            <w:rPr>
              <w:rFonts w:ascii="MS Gothic" w:eastAsia="MS Gothic" w:hAnsi="MS Gothic" w:cstheme="minorHAnsi" w:hint="eastAsia"/>
              <w:sz w:val="24"/>
              <w:szCs w:val="24"/>
              <w:lang w:eastAsia="en-US"/>
            </w:rPr>
            <w:t>☐</w:t>
          </w:r>
        </w:sdtContent>
      </w:sdt>
      <w:r w:rsidR="00F278BF">
        <w:rPr>
          <w:rFonts w:asciiTheme="minorHAnsi" w:hAnsiTheme="minorHAnsi" w:cstheme="minorHAnsi"/>
          <w:sz w:val="24"/>
          <w:szCs w:val="24"/>
          <w:lang w:eastAsia="en-US"/>
        </w:rPr>
        <w:t xml:space="preserve"> The Competency-mapped Accreditation for this </w:t>
      </w:r>
      <w:r w:rsidR="00F278BF" w:rsidRPr="00FB5217">
        <w:rPr>
          <w:rFonts w:asciiTheme="minorHAnsi" w:hAnsiTheme="minorHAnsi" w:cstheme="minorHAnsi"/>
          <w:sz w:val="24"/>
          <w:szCs w:val="24"/>
          <w:u w:val="single"/>
          <w:lang w:eastAsia="en-US"/>
        </w:rPr>
        <w:t>revised</w:t>
      </w:r>
      <w:r w:rsidR="00F278BF">
        <w:rPr>
          <w:rFonts w:asciiTheme="minorHAnsi" w:hAnsiTheme="minorHAnsi" w:cstheme="minorHAnsi"/>
          <w:sz w:val="24"/>
          <w:szCs w:val="24"/>
          <w:lang w:eastAsia="en-US"/>
        </w:rPr>
        <w:t xml:space="preserve"> program is </w:t>
      </w:r>
      <w:r w:rsidR="00F278BF" w:rsidRPr="00CF04E2">
        <w:rPr>
          <w:rFonts w:asciiTheme="minorHAnsi" w:hAnsiTheme="minorHAnsi" w:cstheme="minorHAnsi"/>
          <w:b/>
          <w:sz w:val="24"/>
          <w:szCs w:val="24"/>
          <w:lang w:eastAsia="en-US"/>
        </w:rPr>
        <w:t>NOT</w:t>
      </w:r>
      <w:r w:rsidR="00F278BF">
        <w:rPr>
          <w:rFonts w:asciiTheme="minorHAnsi" w:hAnsiTheme="minorHAnsi" w:cstheme="minorHAnsi"/>
          <w:sz w:val="24"/>
          <w:szCs w:val="24"/>
          <w:lang w:eastAsia="en-US"/>
        </w:rPr>
        <w:t xml:space="preserve"> approved.</w:t>
      </w:r>
    </w:p>
    <w:p w14:paraId="41F005CF" w14:textId="77777777" w:rsidR="00717E89" w:rsidRDefault="00717E89"/>
    <w:sectPr w:rsidR="00717E89" w:rsidSect="00643CB1">
      <w:headerReference w:type="default" r:id="rId13"/>
      <w:footerReference w:type="default" r:id="rId14"/>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24A3" w14:textId="77777777" w:rsidR="002618C1" w:rsidRDefault="002618C1" w:rsidP="002618C1">
      <w:r>
        <w:separator/>
      </w:r>
    </w:p>
  </w:endnote>
  <w:endnote w:type="continuationSeparator" w:id="0">
    <w:p w14:paraId="32D108C1" w14:textId="77777777" w:rsidR="002618C1" w:rsidRDefault="002618C1" w:rsidP="0026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7910"/>
      <w:docPartObj>
        <w:docPartGallery w:val="Page Numbers (Bottom of Page)"/>
        <w:docPartUnique/>
      </w:docPartObj>
    </w:sdtPr>
    <w:sdtEndPr>
      <w:rPr>
        <w:color w:val="7F7F7F" w:themeColor="background1" w:themeShade="7F"/>
        <w:spacing w:val="60"/>
      </w:rPr>
    </w:sdtEndPr>
    <w:sdtContent>
      <w:p w14:paraId="25C05C0D" w14:textId="0B004505" w:rsidR="00726E58" w:rsidRDefault="00726E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E25F36" w14:textId="77777777" w:rsidR="00726E58" w:rsidRDefault="0072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517C" w14:textId="77777777" w:rsidR="002618C1" w:rsidRDefault="002618C1" w:rsidP="002618C1">
      <w:r>
        <w:separator/>
      </w:r>
    </w:p>
  </w:footnote>
  <w:footnote w:type="continuationSeparator" w:id="0">
    <w:p w14:paraId="27AF45E0" w14:textId="77777777" w:rsidR="002618C1" w:rsidRDefault="002618C1" w:rsidP="0026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8E52" w14:textId="786ECFB1" w:rsidR="002618C1" w:rsidRDefault="00726E58">
    <w:pPr>
      <w:pStyle w:val="Header"/>
      <w:rPr>
        <w:lang w:val="en-CA"/>
      </w:rPr>
    </w:pPr>
    <w:r>
      <w:rPr>
        <w:lang w:val="en-CA"/>
      </w:rPr>
      <w:t xml:space="preserve">Competency Mapped Review – Sterile </w:t>
    </w:r>
    <w:r w:rsidR="00E64C17">
      <w:rPr>
        <w:lang w:val="en-CA"/>
      </w:rPr>
      <w:t>N</w:t>
    </w:r>
    <w:r>
      <w:rPr>
        <w:lang w:val="en-CA"/>
      </w:rPr>
      <w:t xml:space="preserve">on-hazardous </w:t>
    </w:r>
    <w:r w:rsidR="00E64C17">
      <w:rPr>
        <w:lang w:val="en-CA"/>
      </w:rPr>
      <w:t>Compounding P</w:t>
    </w:r>
    <w:r>
      <w:rPr>
        <w:lang w:val="en-CA"/>
      </w:rPr>
      <w:t>rogram</w:t>
    </w:r>
  </w:p>
  <w:p w14:paraId="26CB94C9" w14:textId="77777777" w:rsidR="00ED1A10" w:rsidRPr="002618C1" w:rsidRDefault="00ED1A10">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74E1"/>
    <w:multiLevelType w:val="multilevel"/>
    <w:tmpl w:val="146A7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5005A"/>
    <w:multiLevelType w:val="multilevel"/>
    <w:tmpl w:val="BF0CCB14"/>
    <w:lvl w:ilvl="0">
      <w:start w:val="1"/>
      <w:numFmt w:val="decimal"/>
      <w:lvlText w:val="%1."/>
      <w:lvlJc w:val="left"/>
      <w:pPr>
        <w:ind w:left="360" w:hanging="360"/>
      </w:p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0B08560B"/>
    <w:multiLevelType w:val="multilevel"/>
    <w:tmpl w:val="FA88FC32"/>
    <w:lvl w:ilvl="0">
      <w:start w:val="1"/>
      <w:numFmt w:val="none"/>
      <w:lvlText w:val="3."/>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4604C37"/>
    <w:multiLevelType w:val="multilevel"/>
    <w:tmpl w:val="897491EC"/>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6" w15:restartNumberingAfterBreak="0">
    <w:nsid w:val="160902C2"/>
    <w:multiLevelType w:val="hybridMultilevel"/>
    <w:tmpl w:val="022CA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5D275CF"/>
    <w:multiLevelType w:val="multilevel"/>
    <w:tmpl w:val="7DE07EF6"/>
    <w:lvl w:ilvl="0">
      <w:start w:val="1"/>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i w:val="0"/>
        <w:i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D651003"/>
    <w:multiLevelType w:val="multilevel"/>
    <w:tmpl w:val="60DE9C9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343345B"/>
    <w:multiLevelType w:val="multilevel"/>
    <w:tmpl w:val="61BA7C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CB4CA8"/>
    <w:multiLevelType w:val="multilevel"/>
    <w:tmpl w:val="5FACC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2"/>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627C05"/>
    <w:multiLevelType w:val="multilevel"/>
    <w:tmpl w:val="0546B8AE"/>
    <w:lvl w:ilvl="0">
      <w:start w:val="3"/>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57471275"/>
    <w:multiLevelType w:val="multilevel"/>
    <w:tmpl w:val="291221F8"/>
    <w:lvl w:ilvl="0">
      <w:start w:val="1"/>
      <w:numFmt w:val="decimal"/>
      <w:lvlText w:val="%1."/>
      <w:lvlJc w:val="left"/>
      <w:pPr>
        <w:ind w:left="360" w:hanging="360"/>
      </w:pPr>
      <w:rPr>
        <w:rFonts w:hint="default"/>
        <w:color w:val="000000"/>
        <w:sz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0C7B38"/>
    <w:multiLevelType w:val="multilevel"/>
    <w:tmpl w:val="3028F43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D2F28D1"/>
    <w:multiLevelType w:val="hybridMultilevel"/>
    <w:tmpl w:val="217839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C5A0B"/>
    <w:multiLevelType w:val="multilevel"/>
    <w:tmpl w:val="F4E80A2E"/>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AC41265"/>
    <w:multiLevelType w:val="multilevel"/>
    <w:tmpl w:val="BC4E87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C355196"/>
    <w:multiLevelType w:val="hybridMultilevel"/>
    <w:tmpl w:val="CAC6C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F92FB5"/>
    <w:multiLevelType w:val="multilevel"/>
    <w:tmpl w:val="FA88FC32"/>
    <w:lvl w:ilvl="0">
      <w:start w:val="1"/>
      <w:numFmt w:val="none"/>
      <w:lvlText w:val="3."/>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26442515">
    <w:abstractNumId w:val="1"/>
  </w:num>
  <w:num w:numId="2" w16cid:durableId="93864121">
    <w:abstractNumId w:val="9"/>
  </w:num>
  <w:num w:numId="3" w16cid:durableId="1184710854">
    <w:abstractNumId w:val="0"/>
  </w:num>
  <w:num w:numId="4" w16cid:durableId="1077020803">
    <w:abstractNumId w:val="18"/>
  </w:num>
  <w:num w:numId="5" w16cid:durableId="908466636">
    <w:abstractNumId w:val="7"/>
  </w:num>
  <w:num w:numId="6" w16cid:durableId="1730880575">
    <w:abstractNumId w:val="20"/>
  </w:num>
  <w:num w:numId="7" w16cid:durableId="955873627">
    <w:abstractNumId w:val="5"/>
  </w:num>
  <w:num w:numId="8" w16cid:durableId="1255285204">
    <w:abstractNumId w:val="21"/>
  </w:num>
  <w:num w:numId="9" w16cid:durableId="1835104133">
    <w:abstractNumId w:val="3"/>
  </w:num>
  <w:num w:numId="10" w16cid:durableId="197475313">
    <w:abstractNumId w:val="17"/>
  </w:num>
  <w:num w:numId="11" w16cid:durableId="1385372650">
    <w:abstractNumId w:val="15"/>
  </w:num>
  <w:num w:numId="12" w16cid:durableId="675159300">
    <w:abstractNumId w:val="19"/>
  </w:num>
  <w:num w:numId="13" w16cid:durableId="1685395960">
    <w:abstractNumId w:val="2"/>
  </w:num>
  <w:num w:numId="14" w16cid:durableId="1714573200">
    <w:abstractNumId w:val="6"/>
  </w:num>
  <w:num w:numId="15" w16cid:durableId="2118058984">
    <w:abstractNumId w:val="14"/>
  </w:num>
  <w:num w:numId="16" w16cid:durableId="214388713">
    <w:abstractNumId w:val="16"/>
  </w:num>
  <w:num w:numId="17" w16cid:durableId="175383852">
    <w:abstractNumId w:val="11"/>
  </w:num>
  <w:num w:numId="18" w16cid:durableId="571547547">
    <w:abstractNumId w:val="12"/>
  </w:num>
  <w:num w:numId="19" w16cid:durableId="843712239">
    <w:abstractNumId w:val="8"/>
  </w:num>
  <w:num w:numId="20" w16cid:durableId="36440629">
    <w:abstractNumId w:val="10"/>
  </w:num>
  <w:num w:numId="21" w16cid:durableId="308368956">
    <w:abstractNumId w:val="4"/>
  </w:num>
  <w:num w:numId="22" w16cid:durableId="1497764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1B"/>
    <w:rsid w:val="002043F3"/>
    <w:rsid w:val="00207F26"/>
    <w:rsid w:val="00217991"/>
    <w:rsid w:val="002618C1"/>
    <w:rsid w:val="00286F14"/>
    <w:rsid w:val="0039549E"/>
    <w:rsid w:val="0045289F"/>
    <w:rsid w:val="00463D7A"/>
    <w:rsid w:val="004F7BC7"/>
    <w:rsid w:val="005A756E"/>
    <w:rsid w:val="005C3688"/>
    <w:rsid w:val="00643CB1"/>
    <w:rsid w:val="00717E89"/>
    <w:rsid w:val="00726E58"/>
    <w:rsid w:val="0078640D"/>
    <w:rsid w:val="00794DB4"/>
    <w:rsid w:val="0083491B"/>
    <w:rsid w:val="00896F27"/>
    <w:rsid w:val="008B2CED"/>
    <w:rsid w:val="00AB2B1E"/>
    <w:rsid w:val="00AF7008"/>
    <w:rsid w:val="00BB3451"/>
    <w:rsid w:val="00C6628D"/>
    <w:rsid w:val="00D4438C"/>
    <w:rsid w:val="00DA5935"/>
    <w:rsid w:val="00E64C17"/>
    <w:rsid w:val="00EC01E0"/>
    <w:rsid w:val="00ED1A10"/>
    <w:rsid w:val="00F278BF"/>
    <w:rsid w:val="00FF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4689"/>
  <w15:chartTrackingRefBased/>
  <w15:docId w15:val="{6DB32EA9-E2A8-4B5B-A27D-23B15A57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3491B"/>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83491B"/>
    <w:pPr>
      <w:keepNext/>
      <w:keepLines/>
      <w:spacing w:before="240"/>
      <w:outlineLvl w:val="0"/>
    </w:pPr>
    <w:rPr>
      <w:rFonts w:asciiTheme="majorHAnsi" w:eastAsiaTheme="majorEastAsia" w:hAnsiTheme="majorHAnsi" w:cstheme="majorBidi"/>
      <w:b/>
      <w:bCs/>
      <w:color w:val="222A35" w:themeColor="text2" w:themeShade="80"/>
      <w:sz w:val="28"/>
      <w:szCs w:val="28"/>
    </w:rPr>
  </w:style>
  <w:style w:type="paragraph" w:styleId="Heading2">
    <w:name w:val="heading 2"/>
    <w:basedOn w:val="Normal"/>
    <w:next w:val="Normal"/>
    <w:link w:val="Heading2Char"/>
    <w:uiPriority w:val="9"/>
    <w:unhideWhenUsed/>
    <w:qFormat/>
    <w:rsid w:val="00F278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91B"/>
    <w:rPr>
      <w:rFonts w:asciiTheme="majorHAnsi" w:eastAsiaTheme="majorEastAsia" w:hAnsiTheme="majorHAnsi" w:cstheme="majorBidi"/>
      <w:b/>
      <w:bCs/>
      <w:color w:val="222A35" w:themeColor="text2" w:themeShade="80"/>
      <w:sz w:val="28"/>
      <w:szCs w:val="28"/>
      <w:lang w:val="en-US" w:eastAsia="en-CA"/>
    </w:rPr>
  </w:style>
  <w:style w:type="paragraph" w:styleId="ListParagraph">
    <w:name w:val="List Paragraph"/>
    <w:basedOn w:val="Normal"/>
    <w:uiPriority w:val="34"/>
    <w:qFormat/>
    <w:rsid w:val="0083491B"/>
    <w:pPr>
      <w:ind w:left="720"/>
      <w:contextualSpacing/>
    </w:pPr>
  </w:style>
  <w:style w:type="character" w:styleId="Hyperlink">
    <w:name w:val="Hyperlink"/>
    <w:basedOn w:val="DefaultParagraphFont"/>
    <w:uiPriority w:val="99"/>
    <w:unhideWhenUsed/>
    <w:rsid w:val="0083491B"/>
    <w:rPr>
      <w:color w:val="0563C1" w:themeColor="hyperlink"/>
      <w:u w:val="single"/>
    </w:rPr>
  </w:style>
  <w:style w:type="table" w:styleId="TableGrid">
    <w:name w:val="Table Grid"/>
    <w:basedOn w:val="TableNormal"/>
    <w:uiPriority w:val="59"/>
    <w:rsid w:val="0083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91B"/>
    <w:pPr>
      <w:autoSpaceDE w:val="0"/>
      <w:autoSpaceDN w:val="0"/>
      <w:adjustRightInd w:val="0"/>
      <w:spacing w:after="0" w:line="240" w:lineRule="auto"/>
    </w:pPr>
    <w:rPr>
      <w:rFonts w:ascii="Calibri" w:hAnsi="Calibri" w:cs="Calibri"/>
      <w:color w:val="000000"/>
      <w:sz w:val="24"/>
      <w:szCs w:val="24"/>
      <w:lang w:val="en-US"/>
    </w:rPr>
  </w:style>
  <w:style w:type="table" w:customStyle="1" w:styleId="TableGrid1">
    <w:name w:val="Table Grid1"/>
    <w:basedOn w:val="TableNormal"/>
    <w:next w:val="TableGrid"/>
    <w:uiPriority w:val="59"/>
    <w:rsid w:val="008349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91B"/>
    <w:pPr>
      <w:widowControl/>
      <w:autoSpaceDE/>
      <w:autoSpaceDN/>
      <w:adjustRightInd/>
    </w:pPr>
    <w:rPr>
      <w:rFonts w:eastAsiaTheme="minorHAnsi"/>
      <w:sz w:val="24"/>
      <w:szCs w:val="24"/>
      <w:lang w:eastAsia="en-US"/>
    </w:rPr>
  </w:style>
  <w:style w:type="paragraph" w:styleId="Header">
    <w:name w:val="header"/>
    <w:basedOn w:val="Normal"/>
    <w:link w:val="HeaderChar"/>
    <w:uiPriority w:val="99"/>
    <w:unhideWhenUsed/>
    <w:rsid w:val="002618C1"/>
    <w:pPr>
      <w:tabs>
        <w:tab w:val="center" w:pos="4680"/>
        <w:tab w:val="right" w:pos="9360"/>
      </w:tabs>
    </w:pPr>
  </w:style>
  <w:style w:type="character" w:customStyle="1" w:styleId="HeaderChar">
    <w:name w:val="Header Char"/>
    <w:basedOn w:val="DefaultParagraphFont"/>
    <w:link w:val="Header"/>
    <w:uiPriority w:val="99"/>
    <w:rsid w:val="002618C1"/>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2618C1"/>
    <w:pPr>
      <w:tabs>
        <w:tab w:val="center" w:pos="4680"/>
        <w:tab w:val="right" w:pos="9360"/>
      </w:tabs>
    </w:pPr>
  </w:style>
  <w:style w:type="character" w:customStyle="1" w:styleId="FooterChar">
    <w:name w:val="Footer Char"/>
    <w:basedOn w:val="DefaultParagraphFont"/>
    <w:link w:val="Footer"/>
    <w:uiPriority w:val="99"/>
    <w:rsid w:val="002618C1"/>
    <w:rPr>
      <w:rFonts w:ascii="Times New Roman" w:eastAsiaTheme="minorEastAsia" w:hAnsi="Times New Roman" w:cs="Times New Roman"/>
      <w:szCs w:val="20"/>
      <w:lang w:val="en-US" w:eastAsia="en-CA"/>
    </w:rPr>
  </w:style>
  <w:style w:type="character" w:customStyle="1" w:styleId="Heading2Char">
    <w:name w:val="Heading 2 Char"/>
    <w:basedOn w:val="DefaultParagraphFont"/>
    <w:link w:val="Heading2"/>
    <w:uiPriority w:val="9"/>
    <w:rsid w:val="00F278BF"/>
    <w:rPr>
      <w:rFonts w:asciiTheme="majorHAnsi" w:eastAsiaTheme="majorEastAsia" w:hAnsiTheme="majorHAnsi" w:cstheme="majorBidi"/>
      <w:color w:val="2F5496" w:themeColor="accent1" w:themeShade="BF"/>
      <w:sz w:val="26"/>
      <w:szCs w:val="26"/>
      <w:lang w:val="en-US" w:eastAsia="en-CA"/>
    </w:rPr>
  </w:style>
  <w:style w:type="paragraph" w:styleId="NoSpacing">
    <w:name w:val="No Spacing"/>
    <w:uiPriority w:val="1"/>
    <w:qFormat/>
    <w:rsid w:val="00F278BF"/>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cep.ca/ckfinder/userfiles/files/PR-03%20Certificate%20Program%20Accreditation%20Policy%202018-05-30%20approve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pra.ca/news-notices/new-napra-document-published-model-compounding-competencies-pharmacists-and-pharm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6" ma:contentTypeDescription="Create a new document." ma:contentTypeScope="" ma:versionID="647a92aff1f944412547622522602d02">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0d77584aeed512897a8f3cb0f86ee5e7"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E1F64-E460-40AC-B485-3472A34484C6}">
  <ds:schemaRefs>
    <ds:schemaRef ds:uri="48daff5c-62d3-4dcc-a359-3ef0c996de7a"/>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0d1c49eb-57e1-49a5-bc00-baa3af813d8a"/>
    <ds:schemaRef ds:uri="http://purl.org/dc/dcmitype/"/>
  </ds:schemaRefs>
</ds:datastoreItem>
</file>

<file path=customXml/itemProps2.xml><?xml version="1.0" encoding="utf-8"?>
<ds:datastoreItem xmlns:ds="http://schemas.openxmlformats.org/officeDocument/2006/customXml" ds:itemID="{B232794B-C432-4F6D-9E87-4AC1A046CB34}">
  <ds:schemaRefs>
    <ds:schemaRef ds:uri="http://schemas.microsoft.com/sharepoint/v3/contenttype/forms"/>
  </ds:schemaRefs>
</ds:datastoreItem>
</file>

<file path=customXml/itemProps3.xml><?xml version="1.0" encoding="utf-8"?>
<ds:datastoreItem xmlns:ds="http://schemas.openxmlformats.org/officeDocument/2006/customXml" ds:itemID="{4B779145-409F-43EE-B042-18390AE9D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4708</Words>
  <Characters>26842</Characters>
  <Application>Microsoft Office Word</Application>
  <DocSecurity>0</DocSecurity>
  <Lines>223</Lines>
  <Paragraphs>62</Paragraphs>
  <ScaleCrop>false</ScaleCrop>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Janes</dc:creator>
  <cp:keywords/>
  <dc:description/>
  <cp:lastModifiedBy>Colleen Janes</cp:lastModifiedBy>
  <cp:revision>3</cp:revision>
  <dcterms:created xsi:type="dcterms:W3CDTF">2022-11-14T13:58:00Z</dcterms:created>
  <dcterms:modified xsi:type="dcterms:W3CDTF">2022-11-14T13:58:00Z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y fmtid="{D5CDD505-2E9C-101B-9397-08002B2CF9AE}" pid="3" name="MediaServiceImageTags">
    <vt:lpwstr/>
  </property>
</Properties>
</file>